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F22BD1" w:rsidRDefault="00711CF1" w:rsidP="00C97A55">
      <w:pPr>
        <w:pStyle w:val="a3"/>
        <w:tabs>
          <w:tab w:val="right" w:pos="9639"/>
        </w:tabs>
        <w:spacing w:after="0"/>
        <w:rPr>
          <w:rFonts w:eastAsia="ＭＳ 明朝"/>
          <w:sz w:val="24"/>
          <w:szCs w:val="24"/>
          <w:lang w:val="en-GB" w:eastAsia="ja-JP"/>
        </w:rPr>
      </w:pPr>
      <w:bookmarkStart w:id="0" w:name="_GoBack"/>
      <w:bookmarkEnd w:id="0"/>
      <w:r w:rsidRPr="00F22BD1">
        <w:rPr>
          <w:sz w:val="24"/>
          <w:szCs w:val="24"/>
          <w:lang w:val="en-GB"/>
        </w:rPr>
        <w:t>3GPP TSG-RAN WG1 #</w:t>
      </w:r>
      <w:r w:rsidR="00BF00F2" w:rsidRPr="00F22BD1">
        <w:rPr>
          <w:rFonts w:eastAsia="ＭＳ 明朝"/>
          <w:sz w:val="24"/>
          <w:szCs w:val="24"/>
          <w:lang w:val="en-GB" w:eastAsia="ja-JP"/>
        </w:rPr>
        <w:t>7</w:t>
      </w:r>
      <w:r w:rsidR="00774F96" w:rsidRPr="00F22BD1">
        <w:rPr>
          <w:rFonts w:eastAsia="ＭＳ 明朝"/>
          <w:sz w:val="24"/>
          <w:szCs w:val="24"/>
          <w:lang w:val="en-GB" w:eastAsia="ja-JP"/>
        </w:rPr>
        <w:t>6</w:t>
      </w:r>
      <w:r w:rsidR="00936AB9" w:rsidRPr="00F22BD1">
        <w:rPr>
          <w:sz w:val="24"/>
          <w:szCs w:val="24"/>
          <w:lang w:val="en-GB"/>
        </w:rPr>
        <w:tab/>
      </w:r>
      <w:r w:rsidR="007B332E" w:rsidRPr="00F22BD1">
        <w:rPr>
          <w:sz w:val="24"/>
          <w:szCs w:val="24"/>
          <w:lang w:val="en-GB"/>
        </w:rPr>
        <w:t>R1-</w:t>
      </w:r>
      <w:r w:rsidR="003431B2" w:rsidRPr="00F22BD1">
        <w:rPr>
          <w:sz w:val="24"/>
          <w:szCs w:val="24"/>
          <w:lang w:val="en-GB"/>
        </w:rPr>
        <w:t>1</w:t>
      </w:r>
      <w:r w:rsidR="00774F96" w:rsidRPr="00F22BD1">
        <w:rPr>
          <w:rFonts w:eastAsia="ＭＳ 明朝"/>
          <w:sz w:val="24"/>
          <w:szCs w:val="24"/>
          <w:lang w:val="en-GB" w:eastAsia="ja-JP"/>
        </w:rPr>
        <w:t>4</w:t>
      </w:r>
      <w:r w:rsidR="000E1112">
        <w:rPr>
          <w:rFonts w:eastAsia="ＭＳ 明朝" w:hint="eastAsia"/>
          <w:sz w:val="24"/>
          <w:szCs w:val="24"/>
          <w:lang w:val="en-GB" w:eastAsia="ja-JP"/>
        </w:rPr>
        <w:t>1205</w:t>
      </w:r>
    </w:p>
    <w:p w:rsidR="000E4B76" w:rsidRPr="00F22BD1" w:rsidRDefault="0072123F" w:rsidP="00C97A55">
      <w:pPr>
        <w:pStyle w:val="a3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Shenzhen</w:t>
      </w:r>
      <w:r w:rsidR="00AD02AF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P.R. China</w:t>
      </w:r>
      <w:r w:rsidR="00F5657F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31</w:t>
      </w:r>
      <w:r w:rsidRPr="0072123F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st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–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 w:rsidR="00AD02AF" w:rsidRPr="00F22BD1">
        <w:rPr>
          <w:rFonts w:eastAsia="ＭＳ 明朝" w:cs="Arial"/>
          <w:bCs/>
          <w:sz w:val="20"/>
          <w:szCs w:val="20"/>
          <w:lang w:val="en-GB" w:eastAsia="ja-JP"/>
        </w:rPr>
        <w:t>4</w:t>
      </w:r>
      <w:r w:rsidR="00F5657F" w:rsidRPr="00F22BD1">
        <w:rPr>
          <w:rFonts w:eastAsia="ＭＳ 明朝" w:cs="Arial"/>
          <w:bCs/>
          <w:sz w:val="20"/>
          <w:szCs w:val="20"/>
          <w:vertAlign w:val="superscript"/>
          <w:lang w:val="en-GB" w:eastAsia="ja-JP"/>
        </w:rPr>
        <w:t>th</w:t>
      </w:r>
      <w:r w:rsidR="00F5657F" w:rsidRPr="00F22BD1">
        <w:rPr>
          <w:rFonts w:eastAsia="ＭＳ 明朝" w:cs="Arial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Mar</w:t>
      </w:r>
      <w:r w:rsidR="00BF00F2" w:rsidRPr="00F22BD1">
        <w:rPr>
          <w:rFonts w:eastAsia="ＭＳ 明朝" w:cs="Arial"/>
          <w:bCs/>
          <w:sz w:val="20"/>
          <w:szCs w:val="20"/>
          <w:lang w:val="en-GB" w:eastAsia="ja-JP"/>
        </w:rPr>
        <w:t>. 201</w:t>
      </w:r>
      <w:r w:rsidR="00AD02AF" w:rsidRPr="00F22BD1">
        <w:rPr>
          <w:rFonts w:eastAsia="ＭＳ 明朝" w:cs="Arial"/>
          <w:bCs/>
          <w:sz w:val="20"/>
          <w:szCs w:val="20"/>
          <w:lang w:val="en-GB" w:eastAsia="ja-JP"/>
        </w:rPr>
        <w:t>4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AD02AF" w:rsidRPr="00F22BD1">
        <w:rPr>
          <w:rFonts w:ascii="Arial" w:hAnsi="Arial"/>
          <w:b/>
          <w:kern w:val="0"/>
          <w:sz w:val="24"/>
          <w:szCs w:val="22"/>
          <w:lang w:val="en-GB"/>
        </w:rPr>
        <w:t>7.2.5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ind w:left="1985" w:hanging="1985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D00ED6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On UE capabilities defined as </w:t>
      </w:r>
      <w:r w:rsidR="005D3FB8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UE </w:t>
      </w:r>
      <w:r w:rsidR="001721FC" w:rsidRPr="00EB4B88">
        <w:rPr>
          <w:rFonts w:ascii="Arial" w:hAnsi="Arial"/>
          <w:b/>
          <w:kern w:val="0"/>
          <w:sz w:val="24"/>
          <w:szCs w:val="22"/>
          <w:lang w:val="en-GB"/>
        </w:rPr>
        <w:t>category</w:t>
      </w:r>
      <w:r w:rsidR="00AD02AF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 </w:t>
      </w:r>
      <w:r w:rsidR="00221656" w:rsidRPr="00EB4B88">
        <w:rPr>
          <w:rFonts w:ascii="Arial" w:hAnsi="Arial"/>
          <w:b/>
          <w:kern w:val="0"/>
          <w:sz w:val="24"/>
          <w:szCs w:val="22"/>
          <w:lang w:val="en-GB"/>
        </w:rPr>
        <w:t>for</w:t>
      </w:r>
      <w:r w:rsidR="00AD02AF" w:rsidRPr="00EB4B88">
        <w:rPr>
          <w:rFonts w:ascii="Arial" w:hAnsi="Arial"/>
          <w:b/>
          <w:kern w:val="0"/>
          <w:sz w:val="24"/>
          <w:szCs w:val="22"/>
          <w:lang w:val="en-GB"/>
        </w:rPr>
        <w:t xml:space="preserve"> dual connectivity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Pr="00EB4B88" w:rsidRDefault="00CC4F6E" w:rsidP="00C97A55">
      <w:pPr>
        <w:pStyle w:val="1"/>
      </w:pPr>
      <w:r w:rsidRPr="00EB4B88">
        <w:rPr>
          <w:lang w:eastAsia="ja-JP"/>
        </w:rPr>
        <w:t>Introduction</w:t>
      </w:r>
    </w:p>
    <w:p w:rsidR="00EB4B88" w:rsidRDefault="009E1D92" w:rsidP="00C35F6D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For Dual connectivity, a</w:t>
      </w:r>
      <w:r w:rsidR="00C35F6D">
        <w:rPr>
          <w:rFonts w:hint="eastAsia"/>
          <w:lang w:val="en-GB"/>
        </w:rPr>
        <w:t xml:space="preserve"> couple of companies </w:t>
      </w:r>
      <w:r w:rsidR="00B13235">
        <w:rPr>
          <w:rFonts w:hint="eastAsia"/>
          <w:lang w:val="en-GB"/>
        </w:rPr>
        <w:t xml:space="preserve">proposed resource partitioning or coordination </w:t>
      </w:r>
      <w:r w:rsidR="00045F77">
        <w:rPr>
          <w:rFonts w:hint="eastAsia"/>
          <w:lang w:val="en-GB"/>
        </w:rPr>
        <w:t>of UL/DL processing capabilit</w:t>
      </w:r>
      <w:r>
        <w:rPr>
          <w:rFonts w:hint="eastAsia"/>
          <w:lang w:val="en-GB"/>
        </w:rPr>
        <w:t>ies</w:t>
      </w:r>
      <w:r w:rsidR="00045F7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between MCG and SCG </w:t>
      </w:r>
      <w:r w:rsidR="00C35F6D">
        <w:rPr>
          <w:rFonts w:hint="eastAsia"/>
          <w:lang w:val="en-GB"/>
        </w:rPr>
        <w:t>[1</w:t>
      </w:r>
      <w:proofErr w:type="gramStart"/>
      <w:r w:rsidR="00C35F6D">
        <w:rPr>
          <w:rFonts w:hint="eastAsia"/>
          <w:lang w:val="en-GB"/>
        </w:rPr>
        <w:t>][</w:t>
      </w:r>
      <w:proofErr w:type="gramEnd"/>
      <w:r w:rsidR="00C35F6D">
        <w:rPr>
          <w:rFonts w:hint="eastAsia"/>
          <w:lang w:val="en-GB"/>
        </w:rPr>
        <w:t>2][3]</w:t>
      </w:r>
      <w:r w:rsidR="00EB0E59" w:rsidRPr="00EB0E59">
        <w:rPr>
          <w:rFonts w:hint="eastAsia"/>
          <w:lang w:val="en-GB"/>
        </w:rPr>
        <w:t xml:space="preserve"> </w:t>
      </w:r>
      <w:r w:rsidR="00EB0E59">
        <w:rPr>
          <w:rFonts w:hint="eastAsia"/>
          <w:lang w:val="en-GB"/>
        </w:rPr>
        <w:t>in RAN1#76 meeting</w:t>
      </w:r>
      <w:r w:rsidR="00C35F6D">
        <w:rPr>
          <w:rFonts w:hint="eastAsia"/>
          <w:lang w:val="en-GB"/>
        </w:rPr>
        <w:t xml:space="preserve">. </w:t>
      </w:r>
      <w:r>
        <w:rPr>
          <w:rFonts w:hint="eastAsia"/>
          <w:lang w:val="en-GB"/>
        </w:rPr>
        <w:t>UL/DL processing capabilities</w:t>
      </w:r>
      <w:r w:rsidR="00C35F6D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are</w:t>
      </w:r>
      <w:r w:rsidR="00C35F6D">
        <w:rPr>
          <w:rFonts w:hint="eastAsia"/>
          <w:lang w:val="en-GB"/>
        </w:rPr>
        <w:t xml:space="preserve"> specified as UE Category [4]:</w:t>
      </w:r>
    </w:p>
    <w:p w:rsidR="00BE2643" w:rsidRPr="00EB4B88" w:rsidRDefault="00CF0565" w:rsidP="00BE2643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Downlink</w:t>
      </w:r>
    </w:p>
    <w:p w:rsidR="00BE2643" w:rsidRPr="00F22BD1" w:rsidRDefault="00BE2643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bits of a DL-SCH transport block received within a TTI</w:t>
      </w:r>
    </w:p>
    <w:p w:rsidR="00CF0565" w:rsidRPr="00F22BD1" w:rsidRDefault="00CF0565" w:rsidP="00F22BD1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DL-SCH transport block bits received within a TTI</w:t>
      </w:r>
    </w:p>
    <w:p w:rsidR="00CF0565" w:rsidRPr="00F22BD1" w:rsidRDefault="00CF0565" w:rsidP="00F22BD1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Total number of soft channel bits</w:t>
      </w:r>
    </w:p>
    <w:p w:rsidR="00CF0565" w:rsidRDefault="00CF0565" w:rsidP="00F22BD1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Uplink</w:t>
      </w:r>
    </w:p>
    <w:p w:rsidR="00BE2643" w:rsidRPr="00F22BD1" w:rsidRDefault="00BE2643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bits of an UL-SCH transport block transmitted within a TTI</w:t>
      </w:r>
    </w:p>
    <w:p w:rsidR="00CF0565" w:rsidRPr="00F22BD1" w:rsidRDefault="00CF0565" w:rsidP="00F22BD1">
      <w:pPr>
        <w:pStyle w:val="ae"/>
        <w:numPr>
          <w:ilvl w:val="1"/>
          <w:numId w:val="18"/>
        </w:numPr>
        <w:snapToGrid/>
        <w:spacing w:afterLines="0" w:after="0" w:line="240" w:lineRule="atLeast"/>
        <w:ind w:leftChars="0"/>
        <w:jc w:val="left"/>
        <w:rPr>
          <w:i/>
          <w:lang w:val="en-GB"/>
        </w:rPr>
      </w:pPr>
      <w:r w:rsidRPr="00F22BD1">
        <w:rPr>
          <w:i/>
          <w:lang w:val="en-GB"/>
        </w:rPr>
        <w:t>Maximum number of UL-SCH transport block bits transmitted within a TTI</w:t>
      </w:r>
    </w:p>
    <w:p w:rsidR="00CF0565" w:rsidRDefault="00CF0565" w:rsidP="00BE2643">
      <w:pPr>
        <w:snapToGrid/>
        <w:spacing w:afterLines="0" w:after="0" w:line="240" w:lineRule="atLeast"/>
        <w:jc w:val="left"/>
        <w:rPr>
          <w:lang w:val="en-GB"/>
        </w:rPr>
      </w:pPr>
    </w:p>
    <w:p w:rsidR="008504EB" w:rsidRPr="00EB4B88" w:rsidRDefault="00E23EE9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We think this aspect should be considered for Dual Connectivity. </w:t>
      </w:r>
    </w:p>
    <w:p w:rsidR="00001DD1" w:rsidRDefault="00001DD1" w:rsidP="005D3FB8">
      <w:pPr>
        <w:pStyle w:val="1"/>
        <w:rPr>
          <w:lang w:eastAsia="ja-JP"/>
        </w:rPr>
      </w:pPr>
      <w:r>
        <w:rPr>
          <w:rFonts w:hint="eastAsia"/>
          <w:lang w:eastAsia="ja-JP"/>
        </w:rPr>
        <w:t>UL/DL processing capability in DC</w:t>
      </w:r>
    </w:p>
    <w:p w:rsidR="00B13235" w:rsidRDefault="003B637D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A UE has limited UL/DL processing capabilit</w:t>
      </w:r>
      <w:r w:rsidR="00B13235">
        <w:rPr>
          <w:rFonts w:hint="eastAsia"/>
          <w:lang w:val="en-GB"/>
        </w:rPr>
        <w:t>ies</w:t>
      </w:r>
      <w:r>
        <w:rPr>
          <w:rFonts w:hint="eastAsia"/>
          <w:lang w:val="en-GB"/>
        </w:rPr>
        <w:t xml:space="preserve"> </w:t>
      </w:r>
      <w:r w:rsidR="0070119A">
        <w:rPr>
          <w:rFonts w:hint="eastAsia"/>
          <w:lang w:val="en-GB"/>
        </w:rPr>
        <w:t>according to</w:t>
      </w:r>
      <w:r>
        <w:rPr>
          <w:rFonts w:hint="eastAsia"/>
          <w:lang w:val="en-GB"/>
        </w:rPr>
        <w:t xml:space="preserve"> its UE Category.</w:t>
      </w:r>
      <w:r w:rsidR="00B13235">
        <w:rPr>
          <w:rFonts w:hint="eastAsia"/>
          <w:lang w:val="en-GB"/>
        </w:rPr>
        <w:t xml:space="preserve"> As MAC </w:t>
      </w:r>
      <w:r w:rsidR="00B13235">
        <w:rPr>
          <w:lang w:val="en-GB"/>
        </w:rPr>
        <w:t>scheduler</w:t>
      </w:r>
      <w:r w:rsidR="00B13235">
        <w:rPr>
          <w:rFonts w:hint="eastAsia"/>
          <w:lang w:val="en-GB"/>
        </w:rPr>
        <w:t xml:space="preserve"> of MeNB and SeNB does not coordinate their scheduling to a UE, </w:t>
      </w:r>
      <w:r w:rsidR="000E1112">
        <w:rPr>
          <w:rFonts w:hint="eastAsia"/>
          <w:lang w:val="en-GB"/>
        </w:rPr>
        <w:t xml:space="preserve">sum of </w:t>
      </w:r>
      <w:r w:rsidR="00B13235">
        <w:rPr>
          <w:rFonts w:hint="eastAsia"/>
          <w:lang w:val="en-GB"/>
        </w:rPr>
        <w:t xml:space="preserve">TB bits </w:t>
      </w:r>
      <w:r w:rsidR="000E1112">
        <w:rPr>
          <w:rFonts w:hint="eastAsia"/>
          <w:lang w:val="en-GB"/>
        </w:rPr>
        <w:t xml:space="preserve">scheduled on each cell group within a TTI </w:t>
      </w:r>
      <w:r w:rsidR="00B13235">
        <w:rPr>
          <w:rFonts w:hint="eastAsia"/>
          <w:lang w:val="en-GB"/>
        </w:rPr>
        <w:t xml:space="preserve">may exceed its capability. </w:t>
      </w:r>
    </w:p>
    <w:p w:rsidR="003B637D" w:rsidRDefault="00B13235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If </w:t>
      </w:r>
      <w:r w:rsidR="000E1112">
        <w:rPr>
          <w:rFonts w:hint="eastAsia"/>
          <w:lang w:val="en-GB"/>
        </w:rPr>
        <w:t>the sum</w:t>
      </w:r>
      <w:r>
        <w:rPr>
          <w:rFonts w:hint="eastAsia"/>
          <w:lang w:val="en-GB"/>
        </w:rPr>
        <w:t xml:space="preserve"> exceeds its capability, </w:t>
      </w:r>
      <w:r w:rsidR="000E1112">
        <w:rPr>
          <w:rFonts w:hint="eastAsia"/>
          <w:lang w:val="en-GB"/>
        </w:rPr>
        <w:t xml:space="preserve">part or </w:t>
      </w:r>
      <w:proofErr w:type="gramStart"/>
      <w:r w:rsidR="000E1112">
        <w:rPr>
          <w:rFonts w:hint="eastAsia"/>
          <w:lang w:val="en-GB"/>
        </w:rPr>
        <w:t xml:space="preserve">all </w:t>
      </w:r>
      <w:r>
        <w:rPr>
          <w:rFonts w:hint="eastAsia"/>
          <w:lang w:val="en-GB"/>
        </w:rPr>
        <w:t xml:space="preserve"> of</w:t>
      </w:r>
      <w:proofErr w:type="gramEnd"/>
      <w:r>
        <w:rPr>
          <w:rFonts w:hint="eastAsia"/>
          <w:lang w:val="en-GB"/>
        </w:rPr>
        <w:t xml:space="preserve"> DCI</w:t>
      </w:r>
      <w:r w:rsidR="000E1112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on MCG and SCG may be discarded by the UE as they/it may be assumed as inconsistent. Consequently, </w:t>
      </w:r>
      <w:r>
        <w:rPr>
          <w:lang w:val="en-GB"/>
        </w:rPr>
        <w:t>unexpected</w:t>
      </w:r>
      <w:r>
        <w:rPr>
          <w:rFonts w:hint="eastAsia"/>
          <w:lang w:val="en-GB"/>
        </w:rPr>
        <w:t xml:space="preserve"> </w:t>
      </w:r>
      <w:r w:rsidR="000B0ECF">
        <w:rPr>
          <w:rFonts w:hint="eastAsia"/>
          <w:lang w:val="en-GB"/>
        </w:rPr>
        <w:t>retransmission could happen</w:t>
      </w:r>
      <w:r>
        <w:rPr>
          <w:rFonts w:hint="eastAsia"/>
          <w:lang w:val="en-GB"/>
        </w:rPr>
        <w:t xml:space="preserve"> and </w:t>
      </w:r>
      <w:r w:rsidR="000E1112">
        <w:rPr>
          <w:rFonts w:hint="eastAsia"/>
          <w:lang w:val="en-GB"/>
        </w:rPr>
        <w:t>user/cell</w:t>
      </w:r>
      <w:r>
        <w:rPr>
          <w:rFonts w:hint="eastAsia"/>
          <w:lang w:val="en-GB"/>
        </w:rPr>
        <w:t xml:space="preserve"> throughput may be degraded.</w:t>
      </w:r>
    </w:p>
    <w:p w:rsidR="000B0ECF" w:rsidRDefault="000B0ECF" w:rsidP="000E1112">
      <w:pPr>
        <w:pStyle w:val="2"/>
        <w:tabs>
          <w:tab w:val="clear" w:pos="-285"/>
        </w:tabs>
        <w:ind w:left="567" w:right="200"/>
      </w:pPr>
      <w:r>
        <w:rPr>
          <w:rFonts w:hint="eastAsia"/>
        </w:rPr>
        <w:t>DL capability</w:t>
      </w:r>
    </w:p>
    <w:p w:rsidR="00001DD1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Firstly we look at </w:t>
      </w:r>
      <w:r w:rsidR="006C6D44">
        <w:rPr>
          <w:rFonts w:hint="eastAsia"/>
          <w:lang w:val="en-GB"/>
        </w:rPr>
        <w:t xml:space="preserve">the case of </w:t>
      </w:r>
      <w:r>
        <w:rPr>
          <w:rFonts w:hint="eastAsia"/>
          <w:lang w:val="en-GB"/>
        </w:rPr>
        <w:t xml:space="preserve">category 4 </w:t>
      </w:r>
      <w:r w:rsidR="006C6D44">
        <w:rPr>
          <w:rFonts w:hint="eastAsia"/>
          <w:lang w:val="en-GB"/>
        </w:rPr>
        <w:t xml:space="preserve">without any solution </w:t>
      </w:r>
      <w:r>
        <w:rPr>
          <w:rFonts w:hint="eastAsia"/>
          <w:lang w:val="en-GB"/>
        </w:rPr>
        <w:t xml:space="preserve">as </w:t>
      </w:r>
      <w:r w:rsidR="003B637D">
        <w:rPr>
          <w:rFonts w:hint="eastAsia"/>
          <w:lang w:val="en-GB"/>
        </w:rPr>
        <w:t xml:space="preserve">an </w:t>
      </w:r>
      <w:r>
        <w:rPr>
          <w:rFonts w:hint="eastAsia"/>
          <w:lang w:val="en-GB"/>
        </w:rPr>
        <w:t xml:space="preserve">example of Rel-8 UE category. </w:t>
      </w:r>
      <w:r w:rsidR="000E1112">
        <w:rPr>
          <w:rFonts w:hint="eastAsia"/>
          <w:lang w:val="en-GB"/>
        </w:rPr>
        <w:t xml:space="preserve">Maximum number of TB bits scheduled to the UE within a TTI on a cell depends on system band width of the cell. </w:t>
      </w:r>
      <w:r>
        <w:rPr>
          <w:lang w:val="en-GB"/>
        </w:rPr>
        <w:t>T</w:t>
      </w:r>
      <w:r>
        <w:rPr>
          <w:rFonts w:hint="eastAsia"/>
          <w:lang w:val="en-GB"/>
        </w:rPr>
        <w:t>able 2</w:t>
      </w:r>
      <w:r w:rsidR="000E1112">
        <w:rPr>
          <w:rFonts w:hint="eastAsia"/>
          <w:lang w:val="en-GB"/>
        </w:rPr>
        <w:t>.1</w:t>
      </w:r>
      <w:r>
        <w:rPr>
          <w:rFonts w:hint="eastAsia"/>
          <w:lang w:val="en-GB"/>
        </w:rPr>
        <w:t xml:space="preserve">-1 summarizes </w:t>
      </w:r>
      <w:r w:rsidR="000E1112">
        <w:rPr>
          <w:rFonts w:hint="eastAsia"/>
          <w:lang w:val="en-GB"/>
        </w:rPr>
        <w:t xml:space="preserve">sum of that of </w:t>
      </w:r>
      <w:r>
        <w:rPr>
          <w:rFonts w:hint="eastAsia"/>
          <w:lang w:val="en-GB"/>
        </w:rPr>
        <w:t xml:space="preserve">MCG (non-CA, up to 2 layers) and SCG (non-CA, up to 2 layers) for combination of DL system </w:t>
      </w:r>
      <w:r w:rsidR="000E1112">
        <w:rPr>
          <w:rFonts w:hint="eastAsia"/>
          <w:lang w:val="en-GB"/>
        </w:rPr>
        <w:t>band width</w:t>
      </w:r>
      <w:r>
        <w:rPr>
          <w:rFonts w:hint="eastAsia"/>
          <w:lang w:val="en-GB"/>
        </w:rPr>
        <w:t xml:space="preserve">. </w:t>
      </w:r>
      <w:r w:rsidR="000E1112">
        <w:rPr>
          <w:rFonts w:hint="eastAsia"/>
          <w:lang w:val="en-GB"/>
        </w:rPr>
        <w:t>In the table, t</w:t>
      </w:r>
      <w:r>
        <w:rPr>
          <w:rFonts w:hint="eastAsia"/>
          <w:lang w:val="en-GB"/>
        </w:rPr>
        <w:t xml:space="preserve">he </w:t>
      </w:r>
      <w:r w:rsidR="000E1112">
        <w:rPr>
          <w:rFonts w:hint="eastAsia"/>
          <w:lang w:val="en-GB"/>
        </w:rPr>
        <w:t xml:space="preserve">combinations of </w:t>
      </w:r>
      <w:r w:rsidR="00B13235">
        <w:rPr>
          <w:rFonts w:hint="eastAsia"/>
          <w:lang w:val="en-GB"/>
        </w:rPr>
        <w:t xml:space="preserve">system band </w:t>
      </w:r>
      <w:proofErr w:type="gramStart"/>
      <w:r w:rsidR="00B13235">
        <w:rPr>
          <w:rFonts w:hint="eastAsia"/>
          <w:lang w:val="en-GB"/>
        </w:rPr>
        <w:t>width</w:t>
      </w:r>
      <w:r w:rsidR="000E1112">
        <w:rPr>
          <w:rFonts w:hint="eastAsia"/>
          <w:lang w:val="en-GB"/>
        </w:rPr>
        <w:t>s</w:t>
      </w:r>
      <w:r w:rsidR="00B13235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 where</w:t>
      </w:r>
      <w:proofErr w:type="gramEnd"/>
      <w:r>
        <w:rPr>
          <w:rFonts w:hint="eastAsia"/>
          <w:lang w:val="en-GB"/>
        </w:rPr>
        <w:t xml:space="preserve"> the </w:t>
      </w:r>
      <w:r w:rsidR="000E1112">
        <w:rPr>
          <w:rFonts w:hint="eastAsia"/>
          <w:lang w:val="en-GB"/>
        </w:rPr>
        <w:t>sum</w:t>
      </w:r>
      <w:r>
        <w:rPr>
          <w:rFonts w:hint="eastAsia"/>
          <w:lang w:val="en-GB"/>
        </w:rPr>
        <w:t xml:space="preserve"> are within UE capability </w:t>
      </w:r>
      <w:r w:rsidR="00B13235">
        <w:rPr>
          <w:rFonts w:hint="eastAsia"/>
          <w:lang w:val="en-GB"/>
        </w:rPr>
        <w:t>are</w:t>
      </w:r>
      <w:r>
        <w:rPr>
          <w:rFonts w:hint="eastAsia"/>
          <w:lang w:val="en-GB"/>
        </w:rPr>
        <w:t xml:space="preserve"> highlighted with green and the combination</w:t>
      </w:r>
      <w:r w:rsidR="00B13235">
        <w:rPr>
          <w:rFonts w:hint="eastAsia"/>
          <w:lang w:val="en-GB"/>
        </w:rPr>
        <w:t>s</w:t>
      </w:r>
      <w:r>
        <w:rPr>
          <w:rFonts w:hint="eastAsia"/>
          <w:lang w:val="en-GB"/>
        </w:rPr>
        <w:t xml:space="preserve"> where the </w:t>
      </w:r>
      <w:r w:rsidR="000E1112">
        <w:rPr>
          <w:rFonts w:hint="eastAsia"/>
          <w:lang w:val="en-GB"/>
        </w:rPr>
        <w:t>sum</w:t>
      </w:r>
      <w:r>
        <w:rPr>
          <w:rFonts w:hint="eastAsia"/>
          <w:lang w:val="en-GB"/>
        </w:rPr>
        <w:t xml:space="preserve"> exceeds UE capability </w:t>
      </w:r>
      <w:r w:rsidR="00B13235">
        <w:rPr>
          <w:rFonts w:hint="eastAsia"/>
          <w:lang w:val="en-GB"/>
        </w:rPr>
        <w:t>are</w:t>
      </w:r>
      <w:r>
        <w:rPr>
          <w:rFonts w:hint="eastAsia"/>
          <w:lang w:val="en-GB"/>
        </w:rPr>
        <w:t xml:space="preserve"> highlighted with red.</w:t>
      </w:r>
    </w:p>
    <w:p w:rsidR="00001DD1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</w:p>
    <w:p w:rsidR="00001DD1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>o</w:t>
      </w:r>
      <w:r>
        <w:rPr>
          <w:rFonts w:hint="eastAsia"/>
          <w:lang w:val="en-GB"/>
        </w:rPr>
        <w:t xml:space="preserve">r UE Category 4, </w:t>
      </w:r>
      <w:r w:rsidR="000E1112">
        <w:rPr>
          <w:rFonts w:hint="eastAsia"/>
          <w:lang w:val="en-GB"/>
        </w:rPr>
        <w:t xml:space="preserve">there are several combinations of system band widths highlighted with red where the </w:t>
      </w:r>
      <w:proofErr w:type="gramStart"/>
      <w:r w:rsidR="000E1112">
        <w:rPr>
          <w:rFonts w:hint="eastAsia"/>
          <w:lang w:val="en-GB"/>
        </w:rPr>
        <w:t xml:space="preserve">sum  </w:t>
      </w:r>
      <w:r w:rsidR="0088062F">
        <w:rPr>
          <w:rFonts w:hint="eastAsia"/>
          <w:lang w:val="en-GB"/>
        </w:rPr>
        <w:t>may</w:t>
      </w:r>
      <w:proofErr w:type="gramEnd"/>
      <w:r w:rsidR="0088062F">
        <w:rPr>
          <w:rFonts w:hint="eastAsia"/>
          <w:lang w:val="en-GB"/>
        </w:rPr>
        <w:t xml:space="preserve"> exceed UE capability. </w:t>
      </w:r>
      <w:r w:rsidR="00B13235">
        <w:rPr>
          <w:rFonts w:hint="eastAsia"/>
          <w:lang w:val="en-GB"/>
        </w:rPr>
        <w:t xml:space="preserve">For </w:t>
      </w:r>
      <w:proofErr w:type="gramStart"/>
      <w:r w:rsidR="00B13235">
        <w:rPr>
          <w:rFonts w:hint="eastAsia"/>
          <w:lang w:val="en-GB"/>
        </w:rPr>
        <w:t>such  combinations</w:t>
      </w:r>
      <w:proofErr w:type="gramEnd"/>
      <w:r w:rsidR="00B13235">
        <w:rPr>
          <w:rFonts w:hint="eastAsia"/>
          <w:lang w:val="en-GB"/>
        </w:rPr>
        <w:t>,</w:t>
      </w:r>
      <w:r w:rsidR="003B637D">
        <w:rPr>
          <w:rFonts w:hint="eastAsia"/>
          <w:lang w:val="en-GB"/>
        </w:rPr>
        <w:t xml:space="preserve"> </w:t>
      </w:r>
      <w:r w:rsidR="00B13235">
        <w:rPr>
          <w:rFonts w:hint="eastAsia"/>
          <w:lang w:val="en-GB"/>
        </w:rPr>
        <w:t xml:space="preserve">some </w:t>
      </w:r>
      <w:r w:rsidR="0088062F">
        <w:rPr>
          <w:rFonts w:hint="eastAsia"/>
          <w:lang w:val="en-GB"/>
        </w:rPr>
        <w:t>restriction</w:t>
      </w:r>
      <w:r w:rsidR="00B13235">
        <w:rPr>
          <w:rFonts w:hint="eastAsia"/>
          <w:lang w:val="en-GB"/>
        </w:rPr>
        <w:t>s</w:t>
      </w:r>
      <w:r w:rsidR="0088062F">
        <w:rPr>
          <w:rFonts w:hint="eastAsia"/>
          <w:lang w:val="en-GB"/>
        </w:rPr>
        <w:t xml:space="preserve"> to MAC scheduler</w:t>
      </w:r>
      <w:r w:rsidR="00B13235">
        <w:rPr>
          <w:rFonts w:hint="eastAsia"/>
          <w:lang w:val="en-GB"/>
        </w:rPr>
        <w:t>, e.g. semi-static partitioning of UL/DL processing capabilities,</w:t>
      </w:r>
      <w:r w:rsidR="0088062F">
        <w:rPr>
          <w:rFonts w:hint="eastAsia"/>
          <w:lang w:val="en-GB"/>
        </w:rPr>
        <w:t xml:space="preserve"> </w:t>
      </w:r>
      <w:r w:rsidR="003B637D">
        <w:rPr>
          <w:rFonts w:hint="eastAsia"/>
          <w:lang w:val="en-GB"/>
        </w:rPr>
        <w:t>would be needed if DC should be supported for UE Category 4 (or lower).</w:t>
      </w:r>
      <w:r w:rsidR="000E1112">
        <w:rPr>
          <w:rFonts w:hint="eastAsia"/>
          <w:lang w:val="en-GB"/>
        </w:rPr>
        <w:t xml:space="preserve"> Some solution for the restriction is discussed later part of this document.</w:t>
      </w:r>
    </w:p>
    <w:p w:rsidR="00001DD1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</w:p>
    <w:p w:rsidR="00001DD1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Table 2</w:t>
      </w:r>
      <w:r w:rsidR="00175DF0">
        <w:rPr>
          <w:rFonts w:hint="eastAsia"/>
          <w:lang w:val="en-GB"/>
        </w:rPr>
        <w:t>.1</w:t>
      </w:r>
      <w:r>
        <w:rPr>
          <w:rFonts w:hint="eastAsia"/>
          <w:lang w:val="en-GB"/>
        </w:rPr>
        <w:t xml:space="preserve">-1: </w:t>
      </w:r>
      <w:r w:rsidR="00BC5956">
        <w:rPr>
          <w:rFonts w:hint="eastAsia"/>
          <w:lang w:val="en-GB"/>
        </w:rPr>
        <w:t xml:space="preserve">Sum of maximum number of </w:t>
      </w:r>
      <w:r>
        <w:rPr>
          <w:rFonts w:hint="eastAsia"/>
          <w:lang w:val="en-GB"/>
        </w:rPr>
        <w:t xml:space="preserve">TB bits within a TTI </w:t>
      </w:r>
      <w:r w:rsidR="00BC5956">
        <w:rPr>
          <w:rFonts w:hint="eastAsia"/>
          <w:lang w:val="en-GB"/>
        </w:rPr>
        <w:t>scheduled on</w:t>
      </w:r>
      <w:r>
        <w:rPr>
          <w:rFonts w:hint="eastAsia"/>
          <w:lang w:val="en-GB"/>
        </w:rPr>
        <w:t xml:space="preserve"> MCG and SCG (DL) for UE Category 4</w:t>
      </w:r>
      <w:r w:rsidR="00BC5956">
        <w:rPr>
          <w:rFonts w:hint="eastAsia"/>
          <w:lang w:val="en-GB"/>
        </w:rPr>
        <w:t xml:space="preserve"> (</w:t>
      </w:r>
      <w:r w:rsidR="00BC5956" w:rsidRPr="00BC5956">
        <w:rPr>
          <w:lang w:val="en-GB"/>
        </w:rPr>
        <w:t>150752</w:t>
      </w:r>
      <w:r w:rsidR="00BC5956">
        <w:rPr>
          <w:rFonts w:hint="eastAsia"/>
          <w:lang w:val="en-GB"/>
        </w:rPr>
        <w:t xml:space="preserve"> bits at maximum within a TTI)</w:t>
      </w:r>
    </w:p>
    <w:p w:rsidR="00001DD1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2"/>
        <w:gridCol w:w="717"/>
        <w:gridCol w:w="1180"/>
        <w:gridCol w:w="1269"/>
        <w:gridCol w:w="1173"/>
        <w:gridCol w:w="1191"/>
        <w:gridCol w:w="1191"/>
        <w:gridCol w:w="1191"/>
      </w:tblGrid>
      <w:tr w:rsidR="000E1112" w:rsidTr="000E1112">
        <w:tc>
          <w:tcPr>
            <w:tcW w:w="832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4</w:t>
            </w: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95" w:type="dxa"/>
            <w:gridSpan w:val="6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up to 2 layers)</w:t>
            </w:r>
          </w:p>
        </w:tc>
      </w:tr>
      <w:tr w:rsidR="000E1112" w:rsidTr="000E1112">
        <w:tc>
          <w:tcPr>
            <w:tcW w:w="832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0E1112" w:rsidTr="000E1112">
        <w:tc>
          <w:tcPr>
            <w:tcW w:w="832" w:type="dxa"/>
            <w:vMerge w:val="restart"/>
            <w:vAlign w:val="center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2 layers)</w:t>
            </w: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180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17568</w:t>
            </w:r>
          </w:p>
        </w:tc>
        <w:tc>
          <w:tcPr>
            <w:tcW w:w="1269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30912</w:t>
            </w:r>
          </w:p>
        </w:tc>
        <w:tc>
          <w:tcPr>
            <w:tcW w:w="1173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45456</w:t>
            </w:r>
          </w:p>
        </w:tc>
        <w:tc>
          <w:tcPr>
            <w:tcW w:w="1191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82176</w:t>
            </w:r>
          </w:p>
        </w:tc>
        <w:tc>
          <w:tcPr>
            <w:tcW w:w="1191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118896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159536</w:t>
            </w:r>
          </w:p>
        </w:tc>
      </w:tr>
      <w:tr w:rsidR="000E1112" w:rsidTr="000E1112">
        <w:tc>
          <w:tcPr>
            <w:tcW w:w="832" w:type="dxa"/>
            <w:vMerge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180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30912</w:t>
            </w:r>
          </w:p>
        </w:tc>
        <w:tc>
          <w:tcPr>
            <w:tcW w:w="1269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44256</w:t>
            </w:r>
          </w:p>
        </w:tc>
        <w:tc>
          <w:tcPr>
            <w:tcW w:w="1173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58800</w:t>
            </w:r>
          </w:p>
        </w:tc>
        <w:tc>
          <w:tcPr>
            <w:tcW w:w="1191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95520</w:t>
            </w:r>
          </w:p>
        </w:tc>
        <w:tc>
          <w:tcPr>
            <w:tcW w:w="1191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132240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172880</w:t>
            </w:r>
          </w:p>
        </w:tc>
      </w:tr>
      <w:tr w:rsidR="000E1112" w:rsidTr="000E1112">
        <w:tc>
          <w:tcPr>
            <w:tcW w:w="832" w:type="dxa"/>
            <w:vMerge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180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45456</w:t>
            </w:r>
          </w:p>
        </w:tc>
        <w:tc>
          <w:tcPr>
            <w:tcW w:w="1269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58800</w:t>
            </w:r>
          </w:p>
        </w:tc>
        <w:tc>
          <w:tcPr>
            <w:tcW w:w="1173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73344</w:t>
            </w:r>
          </w:p>
        </w:tc>
        <w:tc>
          <w:tcPr>
            <w:tcW w:w="1191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110064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187424</w:t>
            </w:r>
          </w:p>
        </w:tc>
      </w:tr>
      <w:tr w:rsidR="000E1112" w:rsidTr="000E1112">
        <w:tc>
          <w:tcPr>
            <w:tcW w:w="832" w:type="dxa"/>
            <w:vMerge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180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82176</w:t>
            </w:r>
          </w:p>
        </w:tc>
        <w:tc>
          <w:tcPr>
            <w:tcW w:w="1269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95520</w:t>
            </w:r>
          </w:p>
        </w:tc>
        <w:tc>
          <w:tcPr>
            <w:tcW w:w="1173" w:type="dxa"/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110064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183504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224144</w:t>
            </w:r>
          </w:p>
        </w:tc>
      </w:tr>
      <w:tr w:rsidR="000E1112" w:rsidTr="000E1112">
        <w:tc>
          <w:tcPr>
            <w:tcW w:w="832" w:type="dxa"/>
            <w:vMerge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118896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132240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00FF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183504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220224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260864</w:t>
            </w:r>
          </w:p>
        </w:tc>
      </w:tr>
      <w:tr w:rsidR="000E1112" w:rsidTr="000E1112">
        <w:tc>
          <w:tcPr>
            <w:tcW w:w="832" w:type="dxa"/>
            <w:vMerge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180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159536</w:t>
            </w:r>
          </w:p>
        </w:tc>
        <w:tc>
          <w:tcPr>
            <w:tcW w:w="1269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172880</w:t>
            </w:r>
          </w:p>
        </w:tc>
        <w:tc>
          <w:tcPr>
            <w:tcW w:w="1173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187424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224144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260864</w:t>
            </w:r>
          </w:p>
        </w:tc>
        <w:tc>
          <w:tcPr>
            <w:tcW w:w="1191" w:type="dxa"/>
            <w:shd w:val="clear" w:color="auto" w:fill="FF0000"/>
          </w:tcPr>
          <w:p w:rsidR="000E1112" w:rsidRDefault="000E1112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301504</w:t>
            </w:r>
          </w:p>
        </w:tc>
      </w:tr>
    </w:tbl>
    <w:p w:rsidR="0088062F" w:rsidRPr="00B13235" w:rsidRDefault="00001DD1" w:rsidP="000E1112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B13235">
        <w:rPr>
          <w:lang w:val="en-GB"/>
        </w:rPr>
        <w:t>Highlighted with green</w:t>
      </w:r>
      <w:r w:rsidR="0088062F" w:rsidRPr="00B13235">
        <w:rPr>
          <w:lang w:val="en-GB"/>
        </w:rPr>
        <w:t xml:space="preserve">: </w:t>
      </w:r>
      <w:r w:rsidRPr="00B13235">
        <w:rPr>
          <w:lang w:val="en-GB"/>
        </w:rPr>
        <w:t xml:space="preserve">the total amount of TB bits within a TTI is </w:t>
      </w:r>
      <w:r w:rsidR="0088062F" w:rsidRPr="00B13235">
        <w:rPr>
          <w:lang w:val="en-GB"/>
        </w:rPr>
        <w:t xml:space="preserve">within </w:t>
      </w:r>
      <w:r w:rsidRPr="00B13235">
        <w:rPr>
          <w:lang w:val="en-GB"/>
        </w:rPr>
        <w:t>UE capability</w:t>
      </w:r>
    </w:p>
    <w:p w:rsidR="00001DD1" w:rsidRPr="00B13235" w:rsidRDefault="0088062F" w:rsidP="000E1112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B13235">
        <w:rPr>
          <w:lang w:val="en-GB"/>
        </w:rPr>
        <w:t>Highlighted with</w:t>
      </w:r>
      <w:r w:rsidR="00001DD1" w:rsidRPr="00B13235">
        <w:rPr>
          <w:lang w:val="en-GB"/>
        </w:rPr>
        <w:t xml:space="preserve"> read</w:t>
      </w:r>
      <w:r w:rsidRPr="00B13235">
        <w:rPr>
          <w:lang w:val="en-GB"/>
        </w:rPr>
        <w:t>: the total amount of TB bits within a TTI exceeds</w:t>
      </w:r>
      <w:r w:rsidR="00001DD1" w:rsidRPr="00B13235">
        <w:rPr>
          <w:lang w:val="en-GB"/>
        </w:rPr>
        <w:t xml:space="preserve"> </w:t>
      </w:r>
      <w:r w:rsidRPr="00B13235">
        <w:rPr>
          <w:lang w:val="en-GB"/>
        </w:rPr>
        <w:t>UE</w:t>
      </w:r>
      <w:r w:rsidR="00001DD1" w:rsidRPr="00B13235">
        <w:rPr>
          <w:lang w:val="en-GB"/>
        </w:rPr>
        <w:t xml:space="preserve"> capability</w:t>
      </w:r>
    </w:p>
    <w:p w:rsidR="0088062F" w:rsidRDefault="0088062F" w:rsidP="00001DD1">
      <w:pPr>
        <w:snapToGrid/>
        <w:spacing w:afterLines="0" w:after="0" w:line="240" w:lineRule="atLeast"/>
        <w:jc w:val="left"/>
        <w:rPr>
          <w:lang w:val="en-GB"/>
        </w:rPr>
      </w:pPr>
    </w:p>
    <w:p w:rsidR="0088062F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Table 2</w:t>
      </w:r>
      <w:r w:rsidR="000E1112">
        <w:rPr>
          <w:rFonts w:hint="eastAsia"/>
          <w:lang w:val="en-GB"/>
        </w:rPr>
        <w:t>.1</w:t>
      </w:r>
      <w:r>
        <w:rPr>
          <w:rFonts w:hint="eastAsia"/>
          <w:lang w:val="en-GB"/>
        </w:rPr>
        <w:t xml:space="preserve">-2 </w:t>
      </w:r>
      <w:r w:rsidR="000E1112">
        <w:rPr>
          <w:rFonts w:hint="eastAsia"/>
          <w:lang w:val="en-GB"/>
        </w:rPr>
        <w:t xml:space="preserve">(a) </w:t>
      </w:r>
      <w:r w:rsidR="00A8037B">
        <w:rPr>
          <w:lang w:val="en-GB"/>
        </w:rPr>
        <w:t>–</w:t>
      </w:r>
      <w:r w:rsidR="00A8037B">
        <w:rPr>
          <w:rFonts w:hint="eastAsia"/>
          <w:lang w:val="en-GB"/>
        </w:rPr>
        <w:t xml:space="preserve"> (d) </w:t>
      </w:r>
      <w:proofErr w:type="gramStart"/>
      <w:r w:rsidR="000E1112">
        <w:rPr>
          <w:rFonts w:hint="eastAsia"/>
          <w:lang w:val="en-GB"/>
        </w:rPr>
        <w:t xml:space="preserve">summarize </w:t>
      </w:r>
      <w:r>
        <w:rPr>
          <w:rFonts w:hint="eastAsia"/>
          <w:lang w:val="en-GB"/>
        </w:rPr>
        <w:t xml:space="preserve"> the</w:t>
      </w:r>
      <w:proofErr w:type="gramEnd"/>
      <w:r>
        <w:rPr>
          <w:rFonts w:hint="eastAsia"/>
          <w:lang w:val="en-GB"/>
        </w:rPr>
        <w:t xml:space="preserve"> case of UE category 6/7.</w:t>
      </w:r>
    </w:p>
    <w:p w:rsidR="002513D8" w:rsidRDefault="00001DD1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It </w:t>
      </w:r>
      <w:r w:rsidR="002513D8">
        <w:rPr>
          <w:rFonts w:hint="eastAsia"/>
          <w:lang w:val="en-GB"/>
        </w:rPr>
        <w:t>can be seen</w:t>
      </w:r>
      <w:r>
        <w:rPr>
          <w:rFonts w:hint="eastAsia"/>
          <w:lang w:val="en-GB"/>
        </w:rPr>
        <w:t xml:space="preserve"> that </w:t>
      </w:r>
      <w:r w:rsidR="002513D8">
        <w:rPr>
          <w:rFonts w:hint="eastAsia"/>
          <w:lang w:val="en-GB"/>
        </w:rPr>
        <w:t>sum of TB bits scheduled on MCG and SCG within a TTI does not exceed UE capability</w:t>
      </w:r>
      <w:r w:rsidR="00B13235">
        <w:rPr>
          <w:rFonts w:hint="eastAsia"/>
          <w:lang w:val="en-GB"/>
        </w:rPr>
        <w:t xml:space="preserve"> </w:t>
      </w:r>
      <w:r w:rsidR="0088062F">
        <w:rPr>
          <w:rFonts w:hint="eastAsia"/>
          <w:lang w:val="en-GB"/>
        </w:rPr>
        <w:t>for the case that single cell within each cell group of DC and MIMO transmission is restricted up to 2 layers</w:t>
      </w:r>
      <w:r w:rsidR="00A8037B">
        <w:rPr>
          <w:rFonts w:hint="eastAsia"/>
          <w:lang w:val="en-GB"/>
        </w:rPr>
        <w:t xml:space="preserve"> (Table 2.1-2 (a))</w:t>
      </w:r>
      <w:r w:rsidR="0088062F">
        <w:rPr>
          <w:rFonts w:hint="eastAsia"/>
          <w:lang w:val="en-GB"/>
        </w:rPr>
        <w:t>.</w:t>
      </w:r>
      <w:r w:rsidR="002513D8">
        <w:rPr>
          <w:rFonts w:hint="eastAsia"/>
          <w:lang w:val="en-GB"/>
        </w:rPr>
        <w:t xml:space="preserve"> Note that achievable user throughput would be 150Mbps if user data is offloaded to SCG and MCG is used for C-Plane and mobility</w:t>
      </w:r>
      <w:r w:rsidR="002513D8" w:rsidRPr="002513D8">
        <w:rPr>
          <w:rFonts w:hint="eastAsia"/>
          <w:lang w:val="en-GB"/>
        </w:rPr>
        <w:t xml:space="preserve"> </w:t>
      </w:r>
      <w:r w:rsidR="002513D8">
        <w:rPr>
          <w:rFonts w:hint="eastAsia"/>
          <w:lang w:val="en-GB"/>
        </w:rPr>
        <w:t>for this configuration.</w:t>
      </w:r>
    </w:p>
    <w:p w:rsidR="002513D8" w:rsidRDefault="002513D8" w:rsidP="00001DD1">
      <w:pPr>
        <w:snapToGrid/>
        <w:spacing w:afterLines="0" w:after="0" w:line="240" w:lineRule="atLeast"/>
        <w:jc w:val="left"/>
        <w:rPr>
          <w:lang w:val="en-GB"/>
        </w:rPr>
      </w:pPr>
    </w:p>
    <w:p w:rsidR="00001DD1" w:rsidRDefault="00B13235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For other cases</w:t>
      </w:r>
      <w:r w:rsidR="00BC5956">
        <w:rPr>
          <w:rFonts w:hint="eastAsia"/>
          <w:lang w:val="en-GB"/>
        </w:rPr>
        <w:t xml:space="preserve"> (Table2.1-2 (b), (c), (d))</w:t>
      </w:r>
      <w:r>
        <w:rPr>
          <w:rFonts w:hint="eastAsia"/>
          <w:lang w:val="en-GB"/>
        </w:rPr>
        <w:t xml:space="preserve">, i.e. </w:t>
      </w:r>
      <w:r w:rsidR="00BC5956">
        <w:rPr>
          <w:rFonts w:hint="eastAsia"/>
          <w:lang w:val="en-GB"/>
        </w:rPr>
        <w:t xml:space="preserve">more than 2 layers and/or </w:t>
      </w:r>
      <w:r>
        <w:rPr>
          <w:rFonts w:hint="eastAsia"/>
          <w:lang w:val="en-GB"/>
        </w:rPr>
        <w:t xml:space="preserve">more than 2 CCs across MCG and SCG, </w:t>
      </w:r>
      <w:r w:rsidR="00BC5956">
        <w:rPr>
          <w:rFonts w:hint="eastAsia"/>
          <w:lang w:val="en-GB"/>
        </w:rPr>
        <w:t xml:space="preserve">the sum of TB bits scheduled on MCG and SCG </w:t>
      </w:r>
      <w:r>
        <w:rPr>
          <w:rFonts w:hint="eastAsia"/>
          <w:lang w:val="en-GB"/>
        </w:rPr>
        <w:t>may exceed UE capability.</w:t>
      </w:r>
    </w:p>
    <w:p w:rsidR="00B13235" w:rsidRDefault="00B13235" w:rsidP="00001DD1">
      <w:pPr>
        <w:snapToGrid/>
        <w:spacing w:afterLines="0" w:after="0" w:line="240" w:lineRule="atLeast"/>
        <w:jc w:val="left"/>
        <w:rPr>
          <w:lang w:val="en-GB"/>
        </w:rPr>
      </w:pPr>
    </w:p>
    <w:p w:rsidR="00B13235" w:rsidRDefault="00001DD1" w:rsidP="00B13235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Table 2</w:t>
      </w:r>
      <w:r w:rsidR="00175DF0">
        <w:rPr>
          <w:rFonts w:hint="eastAsia"/>
          <w:lang w:val="en-GB"/>
        </w:rPr>
        <w:t>.1</w:t>
      </w:r>
      <w:r>
        <w:rPr>
          <w:rFonts w:hint="eastAsia"/>
          <w:lang w:val="en-GB"/>
        </w:rPr>
        <w:t xml:space="preserve">-2: </w:t>
      </w:r>
      <w:r w:rsidR="00BC5956">
        <w:rPr>
          <w:rFonts w:hint="eastAsia"/>
          <w:lang w:val="en-GB"/>
        </w:rPr>
        <w:t xml:space="preserve">Sum of maximum number of </w:t>
      </w:r>
      <w:r>
        <w:rPr>
          <w:rFonts w:hint="eastAsia"/>
          <w:lang w:val="en-GB"/>
        </w:rPr>
        <w:t xml:space="preserve">TB bits </w:t>
      </w:r>
      <w:r w:rsidR="00BC5956">
        <w:rPr>
          <w:rFonts w:hint="eastAsia"/>
          <w:lang w:val="en-GB"/>
        </w:rPr>
        <w:t>within a TTI scheduled on</w:t>
      </w:r>
      <w:r>
        <w:rPr>
          <w:rFonts w:hint="eastAsia"/>
          <w:lang w:val="en-GB"/>
        </w:rPr>
        <w:t xml:space="preserve"> MCG and SCG (DL) for UE Category 6/7</w:t>
      </w:r>
      <w:r w:rsidR="00BC5956">
        <w:rPr>
          <w:rFonts w:hint="eastAsia"/>
          <w:lang w:val="en-GB"/>
        </w:rPr>
        <w:t xml:space="preserve"> (</w:t>
      </w:r>
      <w:r w:rsidR="00BC5956" w:rsidRPr="00BC5956">
        <w:rPr>
          <w:lang w:val="en-GB"/>
        </w:rPr>
        <w:t>301504</w:t>
      </w:r>
      <w:r w:rsidR="00BC5956">
        <w:rPr>
          <w:rFonts w:hint="eastAsia"/>
          <w:lang w:val="en-GB"/>
        </w:rPr>
        <w:t xml:space="preserve"> bits at maximum within a TTI)</w:t>
      </w:r>
    </w:p>
    <w:p w:rsidR="00001DD1" w:rsidRDefault="00B13235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(a) MCG: 1 CC, up to 2 layers; SCG: 1 CC, up to 2 layers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6"/>
        <w:gridCol w:w="744"/>
        <w:gridCol w:w="1229"/>
        <w:gridCol w:w="1329"/>
        <w:gridCol w:w="1221"/>
        <w:gridCol w:w="1241"/>
        <w:gridCol w:w="1241"/>
        <w:gridCol w:w="1241"/>
      </w:tblGrid>
      <w:tr w:rsidR="00001DD1" w:rsidTr="000E1112">
        <w:tc>
          <w:tcPr>
            <w:tcW w:w="996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6/7</w:t>
            </w: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up to 2 layers)</w:t>
            </w:r>
          </w:p>
        </w:tc>
      </w:tr>
      <w:tr w:rsidR="00001DD1" w:rsidTr="000E1112">
        <w:tc>
          <w:tcPr>
            <w:tcW w:w="996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001DD1" w:rsidTr="000E1112">
        <w:tc>
          <w:tcPr>
            <w:tcW w:w="996" w:type="dxa"/>
            <w:vMerge w:val="restart"/>
            <w:vAlign w:val="center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2 layers)</w:t>
            </w: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17568</w:t>
            </w:r>
          </w:p>
        </w:tc>
        <w:tc>
          <w:tcPr>
            <w:tcW w:w="13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30912</w:t>
            </w:r>
          </w:p>
        </w:tc>
        <w:tc>
          <w:tcPr>
            <w:tcW w:w="122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45456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82176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118896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159536</w:t>
            </w:r>
          </w:p>
        </w:tc>
      </w:tr>
      <w:tr w:rsidR="00001DD1" w:rsidTr="000E1112">
        <w:tc>
          <w:tcPr>
            <w:tcW w:w="996" w:type="dxa"/>
            <w:vMerge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30912</w:t>
            </w:r>
          </w:p>
        </w:tc>
        <w:tc>
          <w:tcPr>
            <w:tcW w:w="13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44256</w:t>
            </w:r>
          </w:p>
        </w:tc>
        <w:tc>
          <w:tcPr>
            <w:tcW w:w="122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58800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95520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132240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172880</w:t>
            </w:r>
          </w:p>
        </w:tc>
      </w:tr>
      <w:tr w:rsidR="00001DD1" w:rsidTr="000E1112">
        <w:tc>
          <w:tcPr>
            <w:tcW w:w="996" w:type="dxa"/>
            <w:vMerge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45456</w:t>
            </w:r>
          </w:p>
        </w:tc>
        <w:tc>
          <w:tcPr>
            <w:tcW w:w="13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58800</w:t>
            </w:r>
          </w:p>
        </w:tc>
        <w:tc>
          <w:tcPr>
            <w:tcW w:w="122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73344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110064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187424</w:t>
            </w:r>
          </w:p>
        </w:tc>
      </w:tr>
      <w:tr w:rsidR="00001DD1" w:rsidTr="000E1112">
        <w:tc>
          <w:tcPr>
            <w:tcW w:w="996" w:type="dxa"/>
            <w:vMerge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82176</w:t>
            </w:r>
          </w:p>
        </w:tc>
        <w:tc>
          <w:tcPr>
            <w:tcW w:w="13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95520</w:t>
            </w:r>
          </w:p>
        </w:tc>
        <w:tc>
          <w:tcPr>
            <w:tcW w:w="122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110064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183504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224144</w:t>
            </w:r>
          </w:p>
        </w:tc>
      </w:tr>
      <w:tr w:rsidR="00001DD1" w:rsidTr="000E1112">
        <w:tc>
          <w:tcPr>
            <w:tcW w:w="996" w:type="dxa"/>
            <w:vMerge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118896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132240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183504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220224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260864</w:t>
            </w:r>
          </w:p>
        </w:tc>
      </w:tr>
      <w:tr w:rsidR="00001DD1" w:rsidTr="000E1112">
        <w:tc>
          <w:tcPr>
            <w:tcW w:w="996" w:type="dxa"/>
            <w:vMerge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159536</w:t>
            </w:r>
          </w:p>
        </w:tc>
        <w:tc>
          <w:tcPr>
            <w:tcW w:w="1329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172880</w:t>
            </w:r>
          </w:p>
        </w:tc>
        <w:tc>
          <w:tcPr>
            <w:tcW w:w="122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187424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224144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260864</w:t>
            </w:r>
          </w:p>
        </w:tc>
        <w:tc>
          <w:tcPr>
            <w:tcW w:w="1241" w:type="dxa"/>
            <w:shd w:val="clear" w:color="auto" w:fill="00FF00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301504</w:t>
            </w:r>
          </w:p>
        </w:tc>
      </w:tr>
    </w:tbl>
    <w:p w:rsidR="00E0051F" w:rsidRDefault="00E0051F" w:rsidP="00001DD1">
      <w:pPr>
        <w:snapToGrid/>
        <w:spacing w:afterLines="0" w:after="0" w:line="240" w:lineRule="atLeast"/>
        <w:jc w:val="left"/>
        <w:rPr>
          <w:lang w:val="en-GB"/>
        </w:rPr>
      </w:pPr>
    </w:p>
    <w:p w:rsidR="00001DD1" w:rsidRDefault="0088062F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 </w:t>
      </w:r>
      <w:r w:rsidR="00001DD1">
        <w:rPr>
          <w:rFonts w:hint="eastAsia"/>
          <w:lang w:val="en-GB"/>
        </w:rPr>
        <w:t>(</w:t>
      </w:r>
      <w:r>
        <w:rPr>
          <w:rFonts w:hint="eastAsia"/>
          <w:lang w:val="en-GB"/>
        </w:rPr>
        <w:t>b</w:t>
      </w:r>
      <w:r w:rsidR="00001DD1">
        <w:rPr>
          <w:rFonts w:hint="eastAsia"/>
          <w:lang w:val="en-GB"/>
        </w:rPr>
        <w:t>) MCG: 1 CC, up to 4 layers; SCG: 1 CC, up to 4 layers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6"/>
        <w:gridCol w:w="744"/>
        <w:gridCol w:w="1229"/>
        <w:gridCol w:w="1329"/>
        <w:gridCol w:w="1221"/>
        <w:gridCol w:w="1241"/>
        <w:gridCol w:w="1241"/>
        <w:gridCol w:w="1241"/>
      </w:tblGrid>
      <w:tr w:rsidR="00001DD1" w:rsidTr="000E1112">
        <w:tc>
          <w:tcPr>
            <w:tcW w:w="996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6/7</w:t>
            </w: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001DD1" w:rsidRDefault="00001DD1" w:rsidP="000E111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MCG (1 CC, up to </w:t>
            </w:r>
            <w:r w:rsidR="0088062F">
              <w:rPr>
                <w:rFonts w:hint="eastAsia"/>
                <w:lang w:val="en-GB"/>
              </w:rPr>
              <w:t>4</w:t>
            </w:r>
            <w:r>
              <w:rPr>
                <w:rFonts w:hint="eastAsia"/>
                <w:lang w:val="en-GB"/>
              </w:rPr>
              <w:t xml:space="preserve"> layers)</w:t>
            </w:r>
          </w:p>
        </w:tc>
      </w:tr>
      <w:tr w:rsidR="00001DD1" w:rsidTr="000E1112">
        <w:tc>
          <w:tcPr>
            <w:tcW w:w="996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01DD1" w:rsidRDefault="00001DD1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88062F" w:rsidTr="000E1112">
        <w:tc>
          <w:tcPr>
            <w:tcW w:w="996" w:type="dxa"/>
            <w:vMerge w:val="restart"/>
            <w:vAlign w:val="center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88062F" w:rsidRDefault="0088062F" w:rsidP="000E111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4 layers)</w:t>
            </w: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35040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61824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90912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164944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237792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317072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61824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88608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117696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191728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264576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343856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90912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117696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146784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220816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293664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372944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164944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191728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220816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294848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367696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446976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237792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264576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293664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367696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440544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519824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317072</w:t>
            </w:r>
          </w:p>
        </w:tc>
        <w:tc>
          <w:tcPr>
            <w:tcW w:w="1329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343856</w:t>
            </w:r>
          </w:p>
        </w:tc>
        <w:tc>
          <w:tcPr>
            <w:tcW w:w="122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372944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446976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519824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6C3B1F">
              <w:t>599104</w:t>
            </w:r>
          </w:p>
        </w:tc>
      </w:tr>
    </w:tbl>
    <w:p w:rsidR="00E0051F" w:rsidRDefault="00E0051F" w:rsidP="0088062F">
      <w:pPr>
        <w:snapToGrid/>
        <w:spacing w:afterLines="0" w:after="0" w:line="240" w:lineRule="atLeast"/>
        <w:jc w:val="left"/>
        <w:rPr>
          <w:lang w:val="en-GB"/>
        </w:rPr>
      </w:pPr>
    </w:p>
    <w:p w:rsidR="0088062F" w:rsidRDefault="0088062F" w:rsidP="0088062F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(c) MCG: 1 CC, up to 2 layers; SCG: 2 CC, up to 2 layers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6"/>
        <w:gridCol w:w="744"/>
        <w:gridCol w:w="1229"/>
        <w:gridCol w:w="1329"/>
        <w:gridCol w:w="1221"/>
        <w:gridCol w:w="1241"/>
        <w:gridCol w:w="1241"/>
        <w:gridCol w:w="1241"/>
      </w:tblGrid>
      <w:tr w:rsidR="0088062F" w:rsidTr="000E1112">
        <w:tc>
          <w:tcPr>
            <w:tcW w:w="996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6/7</w:t>
            </w: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up to 2 layers)</w:t>
            </w:r>
          </w:p>
        </w:tc>
      </w:tr>
      <w:tr w:rsidR="0088062F" w:rsidTr="000E1112">
        <w:tc>
          <w:tcPr>
            <w:tcW w:w="996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88062F" w:rsidTr="000E1112">
        <w:tc>
          <w:tcPr>
            <w:tcW w:w="996" w:type="dxa"/>
            <w:vMerge w:val="restart"/>
            <w:vAlign w:val="center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2 layers)</w:t>
            </w: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26352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39696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54240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90960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127680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168320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53040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66384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80928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117648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154368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195008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82128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95472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110016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146736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183456</w:t>
            </w:r>
          </w:p>
        </w:tc>
        <w:tc>
          <w:tcPr>
            <w:tcW w:w="124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224096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155568</w:t>
            </w:r>
          </w:p>
        </w:tc>
        <w:tc>
          <w:tcPr>
            <w:tcW w:w="1329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168912</w:t>
            </w:r>
          </w:p>
        </w:tc>
        <w:tc>
          <w:tcPr>
            <w:tcW w:w="1221" w:type="dxa"/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183456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220176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256896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297536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229008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242352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256896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293616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330336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370976</w:t>
            </w:r>
          </w:p>
        </w:tc>
      </w:tr>
      <w:tr w:rsidR="0088062F" w:rsidTr="000E1112">
        <w:tc>
          <w:tcPr>
            <w:tcW w:w="996" w:type="dxa"/>
            <w:vMerge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310288</w:t>
            </w:r>
          </w:p>
        </w:tc>
        <w:tc>
          <w:tcPr>
            <w:tcW w:w="1329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323632</w:t>
            </w:r>
          </w:p>
        </w:tc>
        <w:tc>
          <w:tcPr>
            <w:tcW w:w="122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338176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374896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411616</w:t>
            </w:r>
          </w:p>
        </w:tc>
        <w:tc>
          <w:tcPr>
            <w:tcW w:w="1241" w:type="dxa"/>
            <w:shd w:val="clear" w:color="auto" w:fill="FF0000"/>
          </w:tcPr>
          <w:p w:rsidR="0088062F" w:rsidRDefault="0088062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9902AC">
              <w:t>452256</w:t>
            </w:r>
          </w:p>
        </w:tc>
      </w:tr>
    </w:tbl>
    <w:p w:rsidR="0088062F" w:rsidRDefault="0088062F" w:rsidP="0088062F">
      <w:pPr>
        <w:snapToGrid/>
        <w:spacing w:afterLines="0" w:after="0" w:line="240" w:lineRule="atLeast"/>
        <w:jc w:val="left"/>
        <w:rPr>
          <w:lang w:val="en-GB"/>
        </w:rPr>
      </w:pPr>
    </w:p>
    <w:p w:rsidR="00B13235" w:rsidRDefault="00B13235" w:rsidP="00B13235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(</w:t>
      </w:r>
      <w:r w:rsidR="000B0ECF">
        <w:rPr>
          <w:rFonts w:hint="eastAsia"/>
          <w:lang w:val="en-GB"/>
        </w:rPr>
        <w:t>d</w:t>
      </w:r>
      <w:r>
        <w:rPr>
          <w:rFonts w:hint="eastAsia"/>
          <w:lang w:val="en-GB"/>
        </w:rPr>
        <w:t>) MCG: 1 CC, up to 2 layers; SCG: 1 CC, up to 4 layers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6"/>
        <w:gridCol w:w="744"/>
        <w:gridCol w:w="1229"/>
        <w:gridCol w:w="1329"/>
        <w:gridCol w:w="1221"/>
        <w:gridCol w:w="1241"/>
        <w:gridCol w:w="1241"/>
        <w:gridCol w:w="1241"/>
      </w:tblGrid>
      <w:tr w:rsidR="00B13235" w:rsidTr="000E1112">
        <w:tc>
          <w:tcPr>
            <w:tcW w:w="996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6/7</w:t>
            </w: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up to 2 layers)</w:t>
            </w:r>
          </w:p>
        </w:tc>
      </w:tr>
      <w:tr w:rsidR="00B13235" w:rsidTr="000E1112">
        <w:tc>
          <w:tcPr>
            <w:tcW w:w="996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B13235" w:rsidTr="000E1112">
        <w:tc>
          <w:tcPr>
            <w:tcW w:w="996" w:type="dxa"/>
            <w:vMerge w:val="restart"/>
            <w:vAlign w:val="center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B13235" w:rsidRDefault="00B13235" w:rsidP="000E111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4 layers)</w:t>
            </w: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26304</w:t>
            </w:r>
          </w:p>
        </w:tc>
        <w:tc>
          <w:tcPr>
            <w:tcW w:w="13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39648</w:t>
            </w:r>
          </w:p>
        </w:tc>
        <w:tc>
          <w:tcPr>
            <w:tcW w:w="122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54192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90912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127632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168272</w:t>
            </w:r>
          </w:p>
        </w:tc>
      </w:tr>
      <w:tr w:rsidR="00B13235" w:rsidTr="000E1112">
        <w:tc>
          <w:tcPr>
            <w:tcW w:w="996" w:type="dxa"/>
            <w:vMerge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53088</w:t>
            </w:r>
          </w:p>
        </w:tc>
        <w:tc>
          <w:tcPr>
            <w:tcW w:w="13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66432</w:t>
            </w:r>
          </w:p>
        </w:tc>
        <w:tc>
          <w:tcPr>
            <w:tcW w:w="122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80976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117696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154416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195056</w:t>
            </w:r>
          </w:p>
        </w:tc>
      </w:tr>
      <w:tr w:rsidR="00B13235" w:rsidTr="000E1112">
        <w:tc>
          <w:tcPr>
            <w:tcW w:w="996" w:type="dxa"/>
            <w:vMerge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82176</w:t>
            </w:r>
          </w:p>
        </w:tc>
        <w:tc>
          <w:tcPr>
            <w:tcW w:w="13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95520</w:t>
            </w:r>
          </w:p>
        </w:tc>
        <w:tc>
          <w:tcPr>
            <w:tcW w:w="122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110064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146784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183504</w:t>
            </w:r>
          </w:p>
        </w:tc>
        <w:tc>
          <w:tcPr>
            <w:tcW w:w="124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224144</w:t>
            </w:r>
          </w:p>
        </w:tc>
      </w:tr>
      <w:tr w:rsidR="00B13235" w:rsidTr="000E1112">
        <w:tc>
          <w:tcPr>
            <w:tcW w:w="996" w:type="dxa"/>
            <w:vMerge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156208</w:t>
            </w:r>
          </w:p>
        </w:tc>
        <w:tc>
          <w:tcPr>
            <w:tcW w:w="1329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169552</w:t>
            </w:r>
          </w:p>
        </w:tc>
        <w:tc>
          <w:tcPr>
            <w:tcW w:w="1221" w:type="dxa"/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184096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220816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257536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298176</w:t>
            </w:r>
          </w:p>
        </w:tc>
      </w:tr>
      <w:tr w:rsidR="00B13235" w:rsidTr="000E1112">
        <w:tc>
          <w:tcPr>
            <w:tcW w:w="996" w:type="dxa"/>
            <w:vMerge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229056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242400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256944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293664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330384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371024</w:t>
            </w:r>
          </w:p>
        </w:tc>
      </w:tr>
      <w:tr w:rsidR="00B13235" w:rsidTr="000E1112">
        <w:tc>
          <w:tcPr>
            <w:tcW w:w="996" w:type="dxa"/>
            <w:vMerge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308336</w:t>
            </w:r>
          </w:p>
        </w:tc>
        <w:tc>
          <w:tcPr>
            <w:tcW w:w="1329" w:type="dxa"/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321680</w:t>
            </w:r>
          </w:p>
        </w:tc>
        <w:tc>
          <w:tcPr>
            <w:tcW w:w="1221" w:type="dxa"/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336224</w:t>
            </w:r>
          </w:p>
        </w:tc>
        <w:tc>
          <w:tcPr>
            <w:tcW w:w="1241" w:type="dxa"/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372944</w:t>
            </w:r>
          </w:p>
        </w:tc>
        <w:tc>
          <w:tcPr>
            <w:tcW w:w="1241" w:type="dxa"/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409664</w:t>
            </w:r>
          </w:p>
        </w:tc>
        <w:tc>
          <w:tcPr>
            <w:tcW w:w="1241" w:type="dxa"/>
            <w:shd w:val="clear" w:color="auto" w:fill="FF0000"/>
          </w:tcPr>
          <w:p w:rsidR="00B13235" w:rsidRDefault="00B13235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C35B22">
              <w:t>450304</w:t>
            </w:r>
          </w:p>
        </w:tc>
      </w:tr>
    </w:tbl>
    <w:p w:rsidR="00B13235" w:rsidRDefault="00B13235" w:rsidP="00B13235">
      <w:pPr>
        <w:snapToGrid/>
        <w:spacing w:afterLines="0" w:after="0" w:line="240" w:lineRule="atLeast"/>
        <w:jc w:val="left"/>
        <w:rPr>
          <w:lang w:val="en-GB"/>
        </w:rPr>
      </w:pPr>
    </w:p>
    <w:p w:rsidR="00001DD1" w:rsidRDefault="00B13235" w:rsidP="00001DD1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For UE category 9/10, up to 3 CCs across MCG and up to two layers, there would be no issue, similar to category 6/7.</w:t>
      </w:r>
    </w:p>
    <w:p w:rsidR="00001DD1" w:rsidRDefault="000B0ECF" w:rsidP="000E1112">
      <w:pPr>
        <w:spacing w:after="120"/>
      </w:pPr>
      <w:r>
        <w:rPr>
          <w:rFonts w:hint="eastAsia"/>
          <w:lang w:val="en-GB"/>
        </w:rPr>
        <w:t>For UE category 8, there would be no issue for any configurations (up to 5 CCs across MCG and SCG).</w:t>
      </w:r>
    </w:p>
    <w:p w:rsidR="00353987" w:rsidRPr="000E1112" w:rsidRDefault="00353987" w:rsidP="000E1112">
      <w:pPr>
        <w:spacing w:after="120"/>
        <w:rPr>
          <w:u w:val="single"/>
        </w:rPr>
      </w:pPr>
      <w:r w:rsidRPr="000E1112">
        <w:rPr>
          <w:u w:val="single"/>
          <w:lang w:val="en-GB"/>
        </w:rPr>
        <w:lastRenderedPageBreak/>
        <w:t>Observation 1:</w:t>
      </w:r>
    </w:p>
    <w:p w:rsidR="00A70665" w:rsidRDefault="00353987" w:rsidP="000E1112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From DL processing capability point of view, if only UE Category 6 or higher and up to 2 layers for MIMO would be supported for DC and </w:t>
      </w:r>
      <w:r w:rsidR="00A70665">
        <w:rPr>
          <w:rFonts w:hint="eastAsia"/>
          <w:lang w:val="en-GB"/>
        </w:rPr>
        <w:t>the network properly configures CCs so that issues would not happen</w:t>
      </w:r>
      <w:r>
        <w:rPr>
          <w:rFonts w:hint="eastAsia"/>
          <w:lang w:val="en-GB"/>
        </w:rPr>
        <w:t xml:space="preserve"> according UE Category, there would be no issue. </w:t>
      </w:r>
    </w:p>
    <w:p w:rsidR="00353987" w:rsidRDefault="00353987" w:rsidP="000E1112">
      <w:pPr>
        <w:spacing w:after="120"/>
      </w:pPr>
      <w:r>
        <w:rPr>
          <w:rFonts w:hint="eastAsia"/>
          <w:lang w:val="en-GB"/>
        </w:rPr>
        <w:t xml:space="preserve">Otherwise, some solution would be needed so that </w:t>
      </w:r>
      <w:r w:rsidR="00A70665">
        <w:rPr>
          <w:rFonts w:hint="eastAsia"/>
          <w:lang w:val="en-GB"/>
        </w:rPr>
        <w:t xml:space="preserve">sum of the number of </w:t>
      </w:r>
      <w:r>
        <w:rPr>
          <w:rFonts w:hint="eastAsia"/>
          <w:lang w:val="en-GB"/>
        </w:rPr>
        <w:t xml:space="preserve">TB bits </w:t>
      </w:r>
      <w:r w:rsidR="00A70665">
        <w:rPr>
          <w:rFonts w:hint="eastAsia"/>
          <w:lang w:val="en-GB"/>
        </w:rPr>
        <w:t>scheduled within a TTI on</w:t>
      </w:r>
      <w:r>
        <w:rPr>
          <w:rFonts w:hint="eastAsia"/>
          <w:lang w:val="en-GB"/>
        </w:rPr>
        <w:t xml:space="preserve"> MCG and SCG would not exceed UE capability.</w:t>
      </w:r>
    </w:p>
    <w:p w:rsidR="000B0ECF" w:rsidRDefault="000B0ECF" w:rsidP="000B0ECF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t>U</w:t>
      </w:r>
      <w:r>
        <w:rPr>
          <w:rFonts w:hint="eastAsia"/>
        </w:rPr>
        <w:t>L capability</w:t>
      </w:r>
    </w:p>
    <w:p w:rsidR="0070119A" w:rsidRDefault="000B0ECF" w:rsidP="000E1112">
      <w:pPr>
        <w:spacing w:after="120"/>
      </w:pPr>
      <w:r>
        <w:rPr>
          <w:rFonts w:hint="eastAsia"/>
          <w:lang w:val="en-GB"/>
        </w:rPr>
        <w:t>Up to UE Category 6 and UE category 9, there would be the same issue as DL of UE category 4</w:t>
      </w:r>
      <w:r w:rsidR="00A70665">
        <w:rPr>
          <w:rFonts w:hint="eastAsia"/>
          <w:lang w:val="en-GB"/>
        </w:rPr>
        <w:t>, i.e. the sum of TB bits scheduled on MCG and SCG may exceed UE capability, as shown in Table 2.2-1.</w:t>
      </w:r>
    </w:p>
    <w:p w:rsidR="00E0051F" w:rsidRDefault="00E0051F" w:rsidP="000E1112">
      <w:pPr>
        <w:snapToGrid/>
        <w:spacing w:afterLines="0" w:after="0" w:line="240" w:lineRule="atLeast"/>
        <w:jc w:val="left"/>
      </w:pPr>
    </w:p>
    <w:p w:rsidR="0070119A" w:rsidRDefault="0070119A" w:rsidP="000E1112">
      <w:pPr>
        <w:snapToGrid/>
        <w:spacing w:afterLines="0" w:after="0" w:line="240" w:lineRule="atLeast"/>
        <w:jc w:val="left"/>
      </w:pPr>
      <w:r>
        <w:rPr>
          <w:rFonts w:hint="eastAsia"/>
          <w:lang w:val="en-GB"/>
        </w:rPr>
        <w:t>Table 2</w:t>
      </w:r>
      <w:r w:rsidR="00175DF0">
        <w:rPr>
          <w:rFonts w:hint="eastAsia"/>
          <w:lang w:val="en-GB"/>
        </w:rPr>
        <w:t>.2</w:t>
      </w:r>
      <w:r>
        <w:rPr>
          <w:rFonts w:hint="eastAsia"/>
          <w:lang w:val="en-GB"/>
        </w:rPr>
        <w:t>-</w:t>
      </w:r>
      <w:r w:rsidR="00175DF0">
        <w:rPr>
          <w:rFonts w:hint="eastAsia"/>
          <w:lang w:val="en-GB"/>
        </w:rPr>
        <w:t>1</w:t>
      </w:r>
      <w:r>
        <w:rPr>
          <w:rFonts w:hint="eastAsia"/>
          <w:lang w:val="en-GB"/>
        </w:rPr>
        <w:t xml:space="preserve">: </w:t>
      </w:r>
      <w:r w:rsidR="00BC5956">
        <w:rPr>
          <w:rFonts w:hint="eastAsia"/>
          <w:lang w:val="en-GB"/>
        </w:rPr>
        <w:t xml:space="preserve">Sum of maximum number of TB bits </w:t>
      </w:r>
      <w:r>
        <w:rPr>
          <w:rFonts w:hint="eastAsia"/>
          <w:lang w:val="en-GB"/>
        </w:rPr>
        <w:t xml:space="preserve">within a TTI </w:t>
      </w:r>
      <w:r w:rsidR="00BC5956">
        <w:rPr>
          <w:rFonts w:hint="eastAsia"/>
          <w:lang w:val="en-GB"/>
        </w:rPr>
        <w:t>scheduled on</w:t>
      </w:r>
      <w:r>
        <w:rPr>
          <w:rFonts w:hint="eastAsia"/>
          <w:lang w:val="en-GB"/>
        </w:rPr>
        <w:t xml:space="preserve"> MCG and SCG (</w:t>
      </w:r>
      <w:r w:rsidR="00D25176">
        <w:rPr>
          <w:rFonts w:hint="eastAsia"/>
          <w:lang w:val="en-GB"/>
        </w:rPr>
        <w:t>U</w:t>
      </w:r>
      <w:r>
        <w:rPr>
          <w:rFonts w:hint="eastAsia"/>
          <w:lang w:val="en-GB"/>
        </w:rPr>
        <w:t>L) for UE Category 4/6/9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6"/>
        <w:gridCol w:w="744"/>
        <w:gridCol w:w="1229"/>
        <w:gridCol w:w="1329"/>
        <w:gridCol w:w="1221"/>
        <w:gridCol w:w="1241"/>
        <w:gridCol w:w="1241"/>
        <w:gridCol w:w="1241"/>
      </w:tblGrid>
      <w:tr w:rsidR="0070119A" w:rsidTr="000E1112">
        <w:tc>
          <w:tcPr>
            <w:tcW w:w="1152" w:type="dxa"/>
          </w:tcPr>
          <w:p w:rsidR="0070119A" w:rsidRDefault="0070119A" w:rsidP="000E111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4/6/9</w:t>
            </w: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70119A" w:rsidRDefault="0070119A" w:rsidP="000E111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</w:t>
            </w:r>
            <w:r w:rsidR="00697976">
              <w:rPr>
                <w:rFonts w:hint="eastAsia"/>
                <w:lang w:val="en-GB"/>
              </w:rPr>
              <w:t>, non-MIMO</w:t>
            </w:r>
            <w:r>
              <w:rPr>
                <w:rFonts w:hint="eastAsia"/>
                <w:lang w:val="en-GB"/>
              </w:rPr>
              <w:t>)</w:t>
            </w:r>
          </w:p>
        </w:tc>
      </w:tr>
      <w:tr w:rsidR="0070119A" w:rsidTr="000E1112">
        <w:tc>
          <w:tcPr>
            <w:tcW w:w="1152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100 </w:t>
            </w:r>
            <w:r>
              <w:rPr>
                <w:lang w:val="en-GB"/>
              </w:rPr>
              <w:t>–</w:t>
            </w:r>
            <w:r>
              <w:rPr>
                <w:rFonts w:hint="eastAsia"/>
                <w:lang w:val="en-GB"/>
              </w:rPr>
              <w:t xml:space="preserve"> 110</w:t>
            </w:r>
          </w:p>
        </w:tc>
      </w:tr>
      <w:tr w:rsidR="0070119A" w:rsidTr="000E1112">
        <w:tc>
          <w:tcPr>
            <w:tcW w:w="1152" w:type="dxa"/>
            <w:vMerge w:val="restart"/>
            <w:vAlign w:val="center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</w:t>
            </w:r>
            <w:r w:rsidR="00697976">
              <w:rPr>
                <w:rFonts w:hint="eastAsia"/>
                <w:lang w:val="en-GB"/>
              </w:rPr>
              <w:t>, non-MIMO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8784</w:t>
            </w:r>
          </w:p>
        </w:tc>
        <w:tc>
          <w:tcPr>
            <w:tcW w:w="1329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15456</w:t>
            </w:r>
          </w:p>
        </w:tc>
        <w:tc>
          <w:tcPr>
            <w:tcW w:w="1221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22728</w:t>
            </w:r>
          </w:p>
        </w:tc>
        <w:tc>
          <w:tcPr>
            <w:tcW w:w="1241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41088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55416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55416</w:t>
            </w:r>
          </w:p>
        </w:tc>
      </w:tr>
      <w:tr w:rsidR="0070119A" w:rsidTr="000E1112">
        <w:tc>
          <w:tcPr>
            <w:tcW w:w="1152" w:type="dxa"/>
            <w:vMerge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15456</w:t>
            </w:r>
          </w:p>
        </w:tc>
        <w:tc>
          <w:tcPr>
            <w:tcW w:w="1329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22128</w:t>
            </w:r>
          </w:p>
        </w:tc>
        <w:tc>
          <w:tcPr>
            <w:tcW w:w="1221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29400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47760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62088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62088</w:t>
            </w:r>
          </w:p>
        </w:tc>
      </w:tr>
      <w:tr w:rsidR="00E0051F" w:rsidTr="00E0051F">
        <w:tc>
          <w:tcPr>
            <w:tcW w:w="1152" w:type="dxa"/>
            <w:vMerge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22728</w:t>
            </w:r>
          </w:p>
        </w:tc>
        <w:tc>
          <w:tcPr>
            <w:tcW w:w="1329" w:type="dxa"/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29400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36672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55032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69360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69360</w:t>
            </w:r>
          </w:p>
        </w:tc>
      </w:tr>
      <w:tr w:rsidR="00E0051F" w:rsidTr="00E0051F">
        <w:tc>
          <w:tcPr>
            <w:tcW w:w="1152" w:type="dxa"/>
            <w:vMerge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41088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47760</w:t>
            </w:r>
          </w:p>
        </w:tc>
        <w:tc>
          <w:tcPr>
            <w:tcW w:w="122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55032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73392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87720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87720</w:t>
            </w:r>
          </w:p>
        </w:tc>
      </w:tr>
      <w:tr w:rsidR="00E0051F" w:rsidTr="00E0051F">
        <w:tc>
          <w:tcPr>
            <w:tcW w:w="1152" w:type="dxa"/>
            <w:vMerge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55416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62088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69360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87720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102048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102048</w:t>
            </w:r>
          </w:p>
        </w:tc>
      </w:tr>
      <w:tr w:rsidR="0070119A" w:rsidTr="000E1112">
        <w:tc>
          <w:tcPr>
            <w:tcW w:w="1152" w:type="dxa"/>
            <w:vMerge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55416</w:t>
            </w:r>
          </w:p>
        </w:tc>
        <w:tc>
          <w:tcPr>
            <w:tcW w:w="1329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62088</w:t>
            </w:r>
          </w:p>
        </w:tc>
        <w:tc>
          <w:tcPr>
            <w:tcW w:w="122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69360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87720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102048</w:t>
            </w:r>
          </w:p>
        </w:tc>
        <w:tc>
          <w:tcPr>
            <w:tcW w:w="1241" w:type="dxa"/>
            <w:shd w:val="clear" w:color="auto" w:fill="FF0000"/>
          </w:tcPr>
          <w:p w:rsidR="0070119A" w:rsidRDefault="0070119A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102048</w:t>
            </w:r>
          </w:p>
        </w:tc>
      </w:tr>
    </w:tbl>
    <w:p w:rsidR="00D25176" w:rsidRDefault="00D25176" w:rsidP="00D25176">
      <w:pPr>
        <w:snapToGrid/>
        <w:spacing w:afterLines="0" w:after="0" w:line="240" w:lineRule="atLeast"/>
        <w:jc w:val="left"/>
        <w:rPr>
          <w:lang w:val="en-GB"/>
        </w:rPr>
      </w:pPr>
    </w:p>
    <w:p w:rsidR="000B0ECF" w:rsidRDefault="000B0ECF" w:rsidP="000E1112">
      <w:pPr>
        <w:spacing w:after="120"/>
      </w:pPr>
      <w:r>
        <w:rPr>
          <w:rFonts w:hint="eastAsia"/>
          <w:lang w:val="en-GB"/>
        </w:rPr>
        <w:t>For UE Category 7 and 10</w:t>
      </w:r>
      <w:r w:rsidR="00697976">
        <w:rPr>
          <w:rFonts w:hint="eastAsia"/>
          <w:lang w:val="en-GB"/>
        </w:rPr>
        <w:t xml:space="preserve"> without UL MIMO capability</w:t>
      </w:r>
      <w:r>
        <w:rPr>
          <w:rFonts w:hint="eastAsia"/>
          <w:lang w:val="en-GB"/>
        </w:rPr>
        <w:t xml:space="preserve">, there would be no issue up to 2 </w:t>
      </w:r>
      <w:r w:rsidR="00A70665">
        <w:rPr>
          <w:rFonts w:hint="eastAsia"/>
          <w:lang w:val="en-GB"/>
        </w:rPr>
        <w:t xml:space="preserve">UL </w:t>
      </w:r>
      <w:r>
        <w:rPr>
          <w:rFonts w:hint="eastAsia"/>
          <w:lang w:val="en-GB"/>
        </w:rPr>
        <w:t>CCs across MCG and SCG</w:t>
      </w:r>
      <w:r w:rsidR="00A70665">
        <w:rPr>
          <w:rFonts w:hint="eastAsia"/>
          <w:lang w:val="en-GB"/>
        </w:rPr>
        <w:t xml:space="preserve"> as shown in Table 2.2-2. However</w:t>
      </w:r>
      <w:r>
        <w:rPr>
          <w:rFonts w:hint="eastAsia"/>
          <w:lang w:val="en-GB"/>
        </w:rPr>
        <w:t xml:space="preserve"> there would be </w:t>
      </w:r>
      <w:r w:rsidR="007B4381">
        <w:rPr>
          <w:rFonts w:hint="eastAsia"/>
          <w:lang w:val="en-GB"/>
        </w:rPr>
        <w:t xml:space="preserve">the same </w:t>
      </w:r>
      <w:r>
        <w:rPr>
          <w:rFonts w:hint="eastAsia"/>
          <w:lang w:val="en-GB"/>
        </w:rPr>
        <w:t xml:space="preserve">issue for more than 2 </w:t>
      </w:r>
      <w:r w:rsidR="00A70665">
        <w:rPr>
          <w:rFonts w:hint="eastAsia"/>
          <w:lang w:val="en-GB"/>
        </w:rPr>
        <w:t xml:space="preserve">UL </w:t>
      </w:r>
      <w:r>
        <w:rPr>
          <w:rFonts w:hint="eastAsia"/>
          <w:lang w:val="en-GB"/>
        </w:rPr>
        <w:t>CCs</w:t>
      </w:r>
      <w:r w:rsidR="00E0051F">
        <w:rPr>
          <w:rFonts w:hint="eastAsia"/>
          <w:lang w:val="en-GB"/>
        </w:rPr>
        <w:t xml:space="preserve"> across MCG and SCG</w:t>
      </w:r>
      <w:r>
        <w:rPr>
          <w:rFonts w:hint="eastAsia"/>
          <w:lang w:val="en-GB"/>
        </w:rPr>
        <w:t>.</w:t>
      </w:r>
    </w:p>
    <w:p w:rsidR="00E0051F" w:rsidRDefault="00E0051F" w:rsidP="000E1112">
      <w:pPr>
        <w:spacing w:afterLines="0" w:after="0"/>
      </w:pPr>
      <w:r>
        <w:rPr>
          <w:rFonts w:hint="eastAsia"/>
          <w:lang w:val="en-GB"/>
        </w:rPr>
        <w:t>Table 2</w:t>
      </w:r>
      <w:r w:rsidR="00175DF0">
        <w:rPr>
          <w:rFonts w:hint="eastAsia"/>
          <w:lang w:val="en-GB"/>
        </w:rPr>
        <w:t>.2</w:t>
      </w:r>
      <w:r>
        <w:rPr>
          <w:rFonts w:hint="eastAsia"/>
          <w:lang w:val="en-GB"/>
        </w:rPr>
        <w:t>-</w:t>
      </w:r>
      <w:r w:rsidR="00175DF0">
        <w:rPr>
          <w:rFonts w:hint="eastAsia"/>
          <w:lang w:val="en-GB"/>
        </w:rPr>
        <w:t>2</w:t>
      </w:r>
      <w:r>
        <w:rPr>
          <w:rFonts w:hint="eastAsia"/>
          <w:lang w:val="en-GB"/>
        </w:rPr>
        <w:t xml:space="preserve">: </w:t>
      </w:r>
      <w:r w:rsidR="00A70665">
        <w:rPr>
          <w:rFonts w:hint="eastAsia"/>
          <w:lang w:val="en-GB"/>
        </w:rPr>
        <w:t>Sum of m</w:t>
      </w:r>
      <w:r>
        <w:rPr>
          <w:rFonts w:hint="eastAsia"/>
          <w:lang w:val="en-GB"/>
        </w:rPr>
        <w:t xml:space="preserve">aximum </w:t>
      </w:r>
      <w:r w:rsidR="00A70665">
        <w:rPr>
          <w:rFonts w:hint="eastAsia"/>
          <w:lang w:val="en-GB"/>
        </w:rPr>
        <w:t xml:space="preserve">number </w:t>
      </w:r>
      <w:r>
        <w:rPr>
          <w:rFonts w:hint="eastAsia"/>
          <w:lang w:val="en-GB"/>
        </w:rPr>
        <w:t xml:space="preserve">of TB bits within a TTI </w:t>
      </w:r>
      <w:r w:rsidR="00A70665">
        <w:rPr>
          <w:rFonts w:hint="eastAsia"/>
          <w:lang w:val="en-GB"/>
        </w:rPr>
        <w:t xml:space="preserve">scheduled on </w:t>
      </w:r>
      <w:r>
        <w:rPr>
          <w:rFonts w:hint="eastAsia"/>
          <w:lang w:val="en-GB"/>
        </w:rPr>
        <w:t xml:space="preserve">MCG and SCG (UL) for UE Category </w:t>
      </w:r>
      <w:r w:rsidR="00A70665">
        <w:rPr>
          <w:rFonts w:hint="eastAsia"/>
          <w:lang w:val="en-GB"/>
        </w:rPr>
        <w:t>7/10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16"/>
        <w:gridCol w:w="744"/>
        <w:gridCol w:w="1229"/>
        <w:gridCol w:w="1329"/>
        <w:gridCol w:w="1221"/>
        <w:gridCol w:w="1241"/>
        <w:gridCol w:w="1241"/>
        <w:gridCol w:w="1241"/>
      </w:tblGrid>
      <w:tr w:rsidR="00E0051F" w:rsidTr="000E1112">
        <w:tc>
          <w:tcPr>
            <w:tcW w:w="1152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7/10</w:t>
            </w: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</w:t>
            </w:r>
            <w:r w:rsidR="00697976">
              <w:rPr>
                <w:rFonts w:hint="eastAsia"/>
                <w:lang w:val="en-GB"/>
              </w:rPr>
              <w:t>, non-MIMO</w:t>
            </w:r>
            <w:r>
              <w:rPr>
                <w:rFonts w:hint="eastAsia"/>
                <w:lang w:val="en-GB"/>
              </w:rPr>
              <w:t>)</w:t>
            </w:r>
          </w:p>
        </w:tc>
      </w:tr>
      <w:tr w:rsidR="00E0051F" w:rsidTr="000E1112">
        <w:tc>
          <w:tcPr>
            <w:tcW w:w="1152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100 </w:t>
            </w:r>
            <w:r>
              <w:rPr>
                <w:lang w:val="en-GB"/>
              </w:rPr>
              <w:t>–</w:t>
            </w:r>
            <w:r>
              <w:rPr>
                <w:rFonts w:hint="eastAsia"/>
                <w:lang w:val="en-GB"/>
              </w:rPr>
              <w:t xml:space="preserve"> 110</w:t>
            </w:r>
          </w:p>
        </w:tc>
      </w:tr>
      <w:tr w:rsidR="00E0051F" w:rsidTr="000E1112">
        <w:tc>
          <w:tcPr>
            <w:tcW w:w="1152" w:type="dxa"/>
            <w:vMerge w:val="restart"/>
            <w:vAlign w:val="center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</w:t>
            </w:r>
            <w:r w:rsidR="00697976">
              <w:rPr>
                <w:rFonts w:hint="eastAsia"/>
                <w:lang w:val="en-GB"/>
              </w:rPr>
              <w:t>, non-MIMO</w:t>
            </w:r>
            <w:r>
              <w:rPr>
                <w:rFonts w:hint="eastAsia"/>
                <w:lang w:val="en-GB"/>
              </w:rPr>
              <w:t>)</w:t>
            </w: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8784</w:t>
            </w:r>
          </w:p>
        </w:tc>
        <w:tc>
          <w:tcPr>
            <w:tcW w:w="1329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15456</w:t>
            </w:r>
          </w:p>
        </w:tc>
        <w:tc>
          <w:tcPr>
            <w:tcW w:w="122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22728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41088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55416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55416</w:t>
            </w:r>
          </w:p>
        </w:tc>
      </w:tr>
      <w:tr w:rsidR="00E0051F" w:rsidTr="000E1112">
        <w:tc>
          <w:tcPr>
            <w:tcW w:w="1152" w:type="dxa"/>
            <w:vMerge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15456</w:t>
            </w:r>
          </w:p>
        </w:tc>
        <w:tc>
          <w:tcPr>
            <w:tcW w:w="1329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22128</w:t>
            </w:r>
          </w:p>
        </w:tc>
        <w:tc>
          <w:tcPr>
            <w:tcW w:w="122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29400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47760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62088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62088</w:t>
            </w:r>
          </w:p>
        </w:tc>
      </w:tr>
      <w:tr w:rsidR="00E0051F" w:rsidTr="000E1112">
        <w:tc>
          <w:tcPr>
            <w:tcW w:w="1152" w:type="dxa"/>
            <w:vMerge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22728</w:t>
            </w:r>
          </w:p>
        </w:tc>
        <w:tc>
          <w:tcPr>
            <w:tcW w:w="1329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29400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36672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55032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69360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69360</w:t>
            </w:r>
          </w:p>
        </w:tc>
      </w:tr>
      <w:tr w:rsidR="00E0051F" w:rsidTr="000E1112">
        <w:tc>
          <w:tcPr>
            <w:tcW w:w="1152" w:type="dxa"/>
            <w:vMerge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41088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47760</w:t>
            </w:r>
          </w:p>
        </w:tc>
        <w:tc>
          <w:tcPr>
            <w:tcW w:w="122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55032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73392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87720</w:t>
            </w:r>
          </w:p>
        </w:tc>
        <w:tc>
          <w:tcPr>
            <w:tcW w:w="1241" w:type="dxa"/>
            <w:shd w:val="clear" w:color="auto" w:fill="00FF00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7D7EFB">
              <w:t>87720</w:t>
            </w:r>
          </w:p>
        </w:tc>
      </w:tr>
      <w:tr w:rsidR="00E0051F" w:rsidTr="000E1112">
        <w:tc>
          <w:tcPr>
            <w:tcW w:w="1152" w:type="dxa"/>
            <w:vMerge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55416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62088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69360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87720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102048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102048</w:t>
            </w:r>
          </w:p>
        </w:tc>
      </w:tr>
      <w:tr w:rsidR="00E0051F" w:rsidTr="000E1112">
        <w:tc>
          <w:tcPr>
            <w:tcW w:w="1152" w:type="dxa"/>
            <w:vMerge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E0051F" w:rsidRDefault="00E0051F" w:rsidP="00E0051F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55416</w:t>
            </w:r>
          </w:p>
        </w:tc>
        <w:tc>
          <w:tcPr>
            <w:tcW w:w="1329" w:type="dxa"/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62088</w:t>
            </w:r>
          </w:p>
        </w:tc>
        <w:tc>
          <w:tcPr>
            <w:tcW w:w="1221" w:type="dxa"/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69360</w:t>
            </w:r>
          </w:p>
        </w:tc>
        <w:tc>
          <w:tcPr>
            <w:tcW w:w="1241" w:type="dxa"/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87720</w:t>
            </w:r>
          </w:p>
        </w:tc>
        <w:tc>
          <w:tcPr>
            <w:tcW w:w="1241" w:type="dxa"/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102048</w:t>
            </w:r>
          </w:p>
        </w:tc>
        <w:tc>
          <w:tcPr>
            <w:tcW w:w="1241" w:type="dxa"/>
            <w:shd w:val="clear" w:color="auto" w:fill="00FF00"/>
          </w:tcPr>
          <w:p w:rsidR="00E0051F" w:rsidRPr="00292962" w:rsidRDefault="00E0051F" w:rsidP="00E0051F">
            <w:pPr>
              <w:snapToGrid/>
              <w:spacing w:afterLines="0" w:after="0" w:line="240" w:lineRule="atLeast"/>
              <w:jc w:val="center"/>
            </w:pPr>
            <w:r w:rsidRPr="007D7EFB">
              <w:t>102048</w:t>
            </w:r>
          </w:p>
        </w:tc>
      </w:tr>
    </w:tbl>
    <w:p w:rsidR="00E0051F" w:rsidRDefault="00E0051F" w:rsidP="000E1112">
      <w:pPr>
        <w:spacing w:after="120"/>
      </w:pPr>
    </w:p>
    <w:p w:rsidR="00697976" w:rsidRDefault="00697976" w:rsidP="00697976">
      <w:pPr>
        <w:spacing w:after="120"/>
        <w:rPr>
          <w:lang w:val="en-GB"/>
        </w:rPr>
      </w:pPr>
      <w:r>
        <w:rPr>
          <w:rFonts w:hint="eastAsia"/>
          <w:lang w:val="en-GB"/>
        </w:rPr>
        <w:t>For UE Category 7 and 10 with</w:t>
      </w:r>
      <w:r w:rsidR="00175DF0">
        <w:rPr>
          <w:rFonts w:hint="eastAsia"/>
          <w:lang w:val="en-GB"/>
        </w:rPr>
        <w:t xml:space="preserve"> UL MIMO configured</w:t>
      </w:r>
      <w:r>
        <w:rPr>
          <w:rFonts w:hint="eastAsia"/>
          <w:lang w:val="en-GB"/>
        </w:rPr>
        <w:t>,</w:t>
      </w:r>
      <w:r w:rsidR="00175DF0">
        <w:rPr>
          <w:rFonts w:hint="eastAsia"/>
          <w:lang w:val="en-GB"/>
        </w:rPr>
        <w:t xml:space="preserve"> there could be system </w:t>
      </w:r>
      <w:r w:rsidR="00A70665">
        <w:rPr>
          <w:rFonts w:hint="eastAsia"/>
          <w:lang w:val="en-GB"/>
        </w:rPr>
        <w:t xml:space="preserve">band width </w:t>
      </w:r>
      <w:r w:rsidR="00175DF0">
        <w:rPr>
          <w:rFonts w:hint="eastAsia"/>
          <w:lang w:val="en-GB"/>
        </w:rPr>
        <w:t xml:space="preserve">combinations where </w:t>
      </w:r>
      <w:r w:rsidR="00A70665">
        <w:rPr>
          <w:rFonts w:hint="eastAsia"/>
          <w:lang w:val="en-GB"/>
        </w:rPr>
        <w:t xml:space="preserve">the sum of TB bits scheduled on MCG and SCG </w:t>
      </w:r>
      <w:r w:rsidR="00175DF0">
        <w:rPr>
          <w:rFonts w:hint="eastAsia"/>
          <w:lang w:val="en-GB"/>
        </w:rPr>
        <w:t>may exceed UE capability</w:t>
      </w:r>
      <w:r w:rsidR="00A70665">
        <w:rPr>
          <w:rFonts w:hint="eastAsia"/>
          <w:lang w:val="en-GB"/>
        </w:rPr>
        <w:t>, as shown in Table 2.2-3</w:t>
      </w:r>
      <w:r w:rsidR="00175DF0">
        <w:rPr>
          <w:rFonts w:hint="eastAsia"/>
          <w:lang w:val="en-GB"/>
        </w:rPr>
        <w:t>.</w:t>
      </w:r>
    </w:p>
    <w:p w:rsidR="00697976" w:rsidRDefault="00697976" w:rsidP="00697976">
      <w:pPr>
        <w:spacing w:afterLines="0" w:after="0"/>
        <w:rPr>
          <w:lang w:val="en-GB"/>
        </w:rPr>
      </w:pPr>
      <w:r>
        <w:rPr>
          <w:rFonts w:hint="eastAsia"/>
          <w:lang w:val="en-GB"/>
        </w:rPr>
        <w:t>Table 2</w:t>
      </w:r>
      <w:r w:rsidR="00175DF0">
        <w:rPr>
          <w:rFonts w:hint="eastAsia"/>
          <w:lang w:val="en-GB"/>
        </w:rPr>
        <w:t>.2</w:t>
      </w:r>
      <w:r>
        <w:rPr>
          <w:rFonts w:hint="eastAsia"/>
          <w:lang w:val="en-GB"/>
        </w:rPr>
        <w:t>-</w:t>
      </w:r>
      <w:r w:rsidR="00175DF0">
        <w:rPr>
          <w:rFonts w:hint="eastAsia"/>
          <w:lang w:val="en-GB"/>
        </w:rPr>
        <w:t>3</w:t>
      </w:r>
      <w:r>
        <w:rPr>
          <w:rFonts w:hint="eastAsia"/>
          <w:lang w:val="en-GB"/>
        </w:rPr>
        <w:t xml:space="preserve">: Maximum total amount of TB bits within a TTI across MCG and SCG (UL) for UE Category </w:t>
      </w:r>
      <w:r w:rsidR="00A70665">
        <w:rPr>
          <w:rFonts w:hint="eastAsia"/>
          <w:lang w:val="en-GB"/>
        </w:rPr>
        <w:t>7/10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52"/>
        <w:gridCol w:w="744"/>
        <w:gridCol w:w="1229"/>
        <w:gridCol w:w="1329"/>
        <w:gridCol w:w="1221"/>
        <w:gridCol w:w="1241"/>
        <w:gridCol w:w="1241"/>
        <w:gridCol w:w="1241"/>
      </w:tblGrid>
      <w:tr w:rsidR="00697976" w:rsidTr="00292962">
        <w:tc>
          <w:tcPr>
            <w:tcW w:w="1152" w:type="dxa"/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7/10</w:t>
            </w:r>
          </w:p>
        </w:tc>
        <w:tc>
          <w:tcPr>
            <w:tcW w:w="744" w:type="dxa"/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502" w:type="dxa"/>
            <w:gridSpan w:val="6"/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MIMO)</w:t>
            </w:r>
          </w:p>
        </w:tc>
      </w:tr>
      <w:tr w:rsidR="00697976" w:rsidTr="000E1112">
        <w:tc>
          <w:tcPr>
            <w:tcW w:w="1152" w:type="dxa"/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97976" w:rsidRDefault="00697976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100 </w:t>
            </w:r>
            <w:r>
              <w:rPr>
                <w:lang w:val="en-GB"/>
              </w:rPr>
              <w:t>–</w:t>
            </w:r>
            <w:r>
              <w:rPr>
                <w:rFonts w:hint="eastAsia"/>
                <w:lang w:val="en-GB"/>
              </w:rPr>
              <w:t xml:space="preserve"> 110</w:t>
            </w:r>
          </w:p>
        </w:tc>
      </w:tr>
      <w:tr w:rsidR="00692A68" w:rsidTr="000E1112">
        <w:tc>
          <w:tcPr>
            <w:tcW w:w="1152" w:type="dxa"/>
            <w:vMerge w:val="restart"/>
            <w:vAlign w:val="center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MIMO)</w:t>
            </w:r>
          </w:p>
        </w:tc>
        <w:tc>
          <w:tcPr>
            <w:tcW w:w="744" w:type="dxa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17568</w:t>
            </w:r>
          </w:p>
        </w:tc>
        <w:tc>
          <w:tcPr>
            <w:tcW w:w="1329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30912</w:t>
            </w:r>
          </w:p>
        </w:tc>
        <w:tc>
          <w:tcPr>
            <w:tcW w:w="1221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45456</w:t>
            </w:r>
          </w:p>
        </w:tc>
        <w:tc>
          <w:tcPr>
            <w:tcW w:w="1241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82176</w:t>
            </w:r>
          </w:p>
        </w:tc>
        <w:tc>
          <w:tcPr>
            <w:tcW w:w="1241" w:type="dxa"/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110832</w:t>
            </w:r>
          </w:p>
        </w:tc>
        <w:tc>
          <w:tcPr>
            <w:tcW w:w="1241" w:type="dxa"/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110832</w:t>
            </w:r>
          </w:p>
        </w:tc>
      </w:tr>
      <w:tr w:rsidR="00692A68" w:rsidTr="000E1112">
        <w:tc>
          <w:tcPr>
            <w:tcW w:w="1152" w:type="dxa"/>
            <w:vMerge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30912</w:t>
            </w:r>
          </w:p>
        </w:tc>
        <w:tc>
          <w:tcPr>
            <w:tcW w:w="1329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44256</w:t>
            </w:r>
          </w:p>
        </w:tc>
        <w:tc>
          <w:tcPr>
            <w:tcW w:w="1221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58800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95520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124176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124176</w:t>
            </w:r>
          </w:p>
        </w:tc>
      </w:tr>
      <w:tr w:rsidR="00692A68" w:rsidTr="000E1112">
        <w:tc>
          <w:tcPr>
            <w:tcW w:w="1152" w:type="dxa"/>
            <w:vMerge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45456</w:t>
            </w:r>
          </w:p>
        </w:tc>
        <w:tc>
          <w:tcPr>
            <w:tcW w:w="1329" w:type="dxa"/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58800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73344</w:t>
            </w:r>
          </w:p>
        </w:tc>
        <w:tc>
          <w:tcPr>
            <w:tcW w:w="1241" w:type="dxa"/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110064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138720</w:t>
            </w:r>
          </w:p>
        </w:tc>
        <w:tc>
          <w:tcPr>
            <w:tcW w:w="1241" w:type="dxa"/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138720</w:t>
            </w:r>
          </w:p>
        </w:tc>
      </w:tr>
      <w:tr w:rsidR="00692A68" w:rsidTr="000E1112">
        <w:tc>
          <w:tcPr>
            <w:tcW w:w="1152" w:type="dxa"/>
            <w:vMerge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82176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95520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110064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146784</w:t>
            </w:r>
          </w:p>
        </w:tc>
        <w:tc>
          <w:tcPr>
            <w:tcW w:w="1241" w:type="dxa"/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175440</w:t>
            </w:r>
          </w:p>
        </w:tc>
        <w:tc>
          <w:tcPr>
            <w:tcW w:w="1241" w:type="dxa"/>
            <w:shd w:val="clear" w:color="auto" w:fill="FF0000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0C02FA">
              <w:t>175440</w:t>
            </w:r>
          </w:p>
        </w:tc>
      </w:tr>
      <w:tr w:rsidR="00692A68" w:rsidTr="00692A68">
        <w:tc>
          <w:tcPr>
            <w:tcW w:w="1152" w:type="dxa"/>
            <w:vMerge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110832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124176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138720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175440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204096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204096</w:t>
            </w:r>
          </w:p>
        </w:tc>
      </w:tr>
      <w:tr w:rsidR="00692A68" w:rsidTr="00692A68">
        <w:tc>
          <w:tcPr>
            <w:tcW w:w="1152" w:type="dxa"/>
            <w:vMerge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44" w:type="dxa"/>
          </w:tcPr>
          <w:p w:rsidR="00692A68" w:rsidRDefault="00692A68" w:rsidP="00292962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110832</w:t>
            </w:r>
          </w:p>
        </w:tc>
        <w:tc>
          <w:tcPr>
            <w:tcW w:w="1329" w:type="dxa"/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124176</w:t>
            </w:r>
          </w:p>
        </w:tc>
        <w:tc>
          <w:tcPr>
            <w:tcW w:w="1221" w:type="dxa"/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138720</w:t>
            </w:r>
          </w:p>
        </w:tc>
        <w:tc>
          <w:tcPr>
            <w:tcW w:w="1241" w:type="dxa"/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175440</w:t>
            </w:r>
          </w:p>
        </w:tc>
        <w:tc>
          <w:tcPr>
            <w:tcW w:w="1241" w:type="dxa"/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204096</w:t>
            </w:r>
          </w:p>
        </w:tc>
        <w:tc>
          <w:tcPr>
            <w:tcW w:w="1241" w:type="dxa"/>
            <w:shd w:val="clear" w:color="auto" w:fill="FF0000"/>
          </w:tcPr>
          <w:p w:rsidR="00692A68" w:rsidRPr="00292962" w:rsidRDefault="00692A68" w:rsidP="00292962">
            <w:pPr>
              <w:snapToGrid/>
              <w:spacing w:afterLines="0" w:after="0" w:line="240" w:lineRule="atLeast"/>
              <w:jc w:val="center"/>
            </w:pPr>
            <w:r w:rsidRPr="000C02FA">
              <w:t>204096</w:t>
            </w:r>
          </w:p>
        </w:tc>
      </w:tr>
    </w:tbl>
    <w:p w:rsidR="00697976" w:rsidRDefault="00697976" w:rsidP="00697976">
      <w:pPr>
        <w:spacing w:after="120"/>
        <w:rPr>
          <w:lang w:val="en-GB"/>
        </w:rPr>
      </w:pPr>
    </w:p>
    <w:p w:rsidR="000B0ECF" w:rsidRDefault="000B0ECF" w:rsidP="000E1112">
      <w:pPr>
        <w:spacing w:after="120"/>
      </w:pPr>
      <w:r>
        <w:rPr>
          <w:rFonts w:hint="eastAsia"/>
          <w:lang w:val="en-GB"/>
        </w:rPr>
        <w:t>For UE Category 8, there would be no issue for any configurations (up to 5 CCs across MCG and SCG).</w:t>
      </w:r>
    </w:p>
    <w:p w:rsidR="00353987" w:rsidRPr="00080B29" w:rsidRDefault="00353987" w:rsidP="00353987">
      <w:pPr>
        <w:spacing w:after="120"/>
        <w:rPr>
          <w:u w:val="single"/>
          <w:lang w:val="en-GB"/>
        </w:rPr>
      </w:pPr>
      <w:r w:rsidRPr="00080B29">
        <w:rPr>
          <w:rFonts w:hint="eastAsia"/>
          <w:u w:val="single"/>
          <w:lang w:val="en-GB"/>
        </w:rPr>
        <w:t xml:space="preserve">Observation </w:t>
      </w:r>
      <w:r>
        <w:rPr>
          <w:rFonts w:hint="eastAsia"/>
          <w:u w:val="single"/>
          <w:lang w:val="en-GB"/>
        </w:rPr>
        <w:t>2</w:t>
      </w:r>
      <w:r w:rsidRPr="00080B29">
        <w:rPr>
          <w:rFonts w:hint="eastAsia"/>
          <w:u w:val="single"/>
          <w:lang w:val="en-GB"/>
        </w:rPr>
        <w:t>:</w:t>
      </w:r>
    </w:p>
    <w:p w:rsidR="00353987" w:rsidRDefault="00353987" w:rsidP="000E1112">
      <w:pPr>
        <w:spacing w:after="120"/>
      </w:pPr>
      <w:r>
        <w:rPr>
          <w:rFonts w:hint="eastAsia"/>
          <w:lang w:val="en-GB"/>
        </w:rPr>
        <w:t xml:space="preserve">From UL processing capability point of view, if only UE Category 7, 10 </w:t>
      </w:r>
      <w:r w:rsidR="00175DF0">
        <w:rPr>
          <w:rFonts w:hint="eastAsia"/>
          <w:lang w:val="en-GB"/>
        </w:rPr>
        <w:t xml:space="preserve">(and 8) </w:t>
      </w:r>
      <w:r>
        <w:rPr>
          <w:rFonts w:hint="eastAsia"/>
          <w:lang w:val="en-GB"/>
        </w:rPr>
        <w:t>would be supported for DC</w:t>
      </w:r>
      <w:r w:rsidRPr="00353987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>and total number of CCs across MCG is configured by the network properly according UE Category</w:t>
      </w:r>
      <w:r w:rsidR="00175DF0">
        <w:rPr>
          <w:rFonts w:hint="eastAsia"/>
          <w:lang w:val="en-GB"/>
        </w:rPr>
        <w:t xml:space="preserve"> and no UL MIMO is configured</w:t>
      </w:r>
      <w:r>
        <w:rPr>
          <w:rFonts w:hint="eastAsia"/>
          <w:lang w:val="en-GB"/>
        </w:rPr>
        <w:t>, there would be no issue. Otherwise, some solution would be needed so that total amount of TB bits within a TTI across MCG and SCG would not exceed UE capability.</w:t>
      </w:r>
    </w:p>
    <w:p w:rsidR="00353987" w:rsidRDefault="00353987" w:rsidP="00353987">
      <w:pPr>
        <w:pStyle w:val="2"/>
        <w:tabs>
          <w:tab w:val="clear" w:pos="-285"/>
        </w:tabs>
        <w:ind w:left="567" w:right="200"/>
      </w:pPr>
      <w:r>
        <w:rPr>
          <w:rFonts w:hint="eastAsia"/>
          <w:lang w:eastAsia="ja-JP"/>
        </w:rPr>
        <w:lastRenderedPageBreak/>
        <w:t>Soft buffer</w:t>
      </w:r>
    </w:p>
    <w:p w:rsidR="00353987" w:rsidRPr="000E1112" w:rsidRDefault="00353987" w:rsidP="000E1112">
      <w:pPr>
        <w:spacing w:after="120"/>
      </w:pPr>
      <w:r>
        <w:rPr>
          <w:rFonts w:hint="eastAsia"/>
          <w:lang w:val="en-GB"/>
        </w:rPr>
        <w:t>Similar to CA case, soft buffer partitioning should be d</w:t>
      </w:r>
      <w:r w:rsidR="00175DF0">
        <w:rPr>
          <w:rFonts w:hint="eastAsia"/>
          <w:lang w:val="en-GB"/>
        </w:rPr>
        <w:t>e</w:t>
      </w:r>
      <w:r>
        <w:rPr>
          <w:rFonts w:hint="eastAsia"/>
          <w:lang w:val="en-GB"/>
        </w:rPr>
        <w:t>fined</w:t>
      </w:r>
      <w:r w:rsidR="00F847C7" w:rsidRPr="00F847C7">
        <w:rPr>
          <w:rFonts w:hint="eastAsia"/>
          <w:lang w:val="en-GB"/>
        </w:rPr>
        <w:t xml:space="preserve"> </w:t>
      </w:r>
      <w:r w:rsidR="00F847C7">
        <w:rPr>
          <w:rFonts w:hint="eastAsia"/>
          <w:lang w:val="en-GB"/>
        </w:rPr>
        <w:t>across MCG and SCG for DC</w:t>
      </w:r>
      <w:r>
        <w:rPr>
          <w:rFonts w:hint="eastAsia"/>
          <w:lang w:val="en-GB"/>
        </w:rPr>
        <w:t>.</w:t>
      </w:r>
    </w:p>
    <w:p w:rsidR="005D3FB8" w:rsidRPr="00EB4B88" w:rsidRDefault="000B0ECF" w:rsidP="005D3FB8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 on possible solutions</w:t>
      </w:r>
    </w:p>
    <w:p w:rsidR="003352EF" w:rsidRDefault="00F847C7" w:rsidP="005D3FB8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S</w:t>
      </w:r>
      <w:r w:rsidR="003352EF">
        <w:rPr>
          <w:rFonts w:hint="eastAsia"/>
          <w:lang w:val="en-GB"/>
        </w:rPr>
        <w:t xml:space="preserve">ome solution would be </w:t>
      </w:r>
      <w:r>
        <w:rPr>
          <w:rFonts w:hint="eastAsia"/>
          <w:lang w:val="en-GB"/>
        </w:rPr>
        <w:t>needed</w:t>
      </w:r>
      <w:r w:rsidR="003352EF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to avoid the issue discussed in Section 2 if DC should be </w:t>
      </w:r>
      <w:r w:rsidR="00892912">
        <w:rPr>
          <w:rFonts w:hint="eastAsia"/>
          <w:lang w:val="en-GB"/>
        </w:rPr>
        <w:t>supported irrespective of UE Category</w:t>
      </w:r>
      <w:r w:rsidR="002C030D">
        <w:rPr>
          <w:rFonts w:hint="eastAsia"/>
          <w:lang w:val="en-GB"/>
        </w:rPr>
        <w:t xml:space="preserve"> and MIMO configuration</w:t>
      </w:r>
      <w:r w:rsidR="00BC6B46">
        <w:rPr>
          <w:rFonts w:hint="eastAsia"/>
          <w:lang w:val="en-GB"/>
        </w:rPr>
        <w:t>. Note that any</w:t>
      </w:r>
      <w:r w:rsidR="00892912">
        <w:rPr>
          <w:rFonts w:hint="eastAsia"/>
          <w:lang w:val="en-GB"/>
        </w:rPr>
        <w:t xml:space="preserve"> solution </w:t>
      </w:r>
      <w:r>
        <w:rPr>
          <w:rFonts w:hint="eastAsia"/>
          <w:lang w:val="en-GB"/>
        </w:rPr>
        <w:t>would</w:t>
      </w:r>
      <w:r w:rsidR="00B07FC9">
        <w:rPr>
          <w:rFonts w:hint="eastAsia"/>
          <w:lang w:val="en-GB"/>
        </w:rPr>
        <w:t xml:space="preserve"> not </w:t>
      </w:r>
      <w:r>
        <w:rPr>
          <w:rFonts w:hint="eastAsia"/>
          <w:lang w:val="en-GB"/>
        </w:rPr>
        <w:t xml:space="preserve">be </w:t>
      </w:r>
      <w:r w:rsidR="00B07FC9">
        <w:rPr>
          <w:rFonts w:hint="eastAsia"/>
          <w:lang w:val="en-GB"/>
        </w:rPr>
        <w:t xml:space="preserve">needed for </w:t>
      </w:r>
      <w:r>
        <w:rPr>
          <w:rFonts w:hint="eastAsia"/>
          <w:lang w:val="en-GB"/>
        </w:rPr>
        <w:t xml:space="preserve">some </w:t>
      </w:r>
      <w:r w:rsidR="00BC6B46">
        <w:rPr>
          <w:rFonts w:hint="eastAsia"/>
          <w:lang w:val="en-GB"/>
        </w:rPr>
        <w:t>combination of UE Category and configuration as discussed in Section 2, i.e. MAC scheduler may schedule resources to the UE in DC without any restriction</w:t>
      </w:r>
      <w:r w:rsidR="00B07FC9">
        <w:rPr>
          <w:rFonts w:hint="eastAsia"/>
          <w:lang w:val="en-GB"/>
        </w:rPr>
        <w:t>.</w:t>
      </w:r>
    </w:p>
    <w:p w:rsidR="003352EF" w:rsidRDefault="003352EF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BF4797" w:rsidRPr="00EB4B88" w:rsidRDefault="004C4CE4" w:rsidP="005D3FB8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We consider </w:t>
      </w:r>
      <w:r w:rsidR="00CA2B7D" w:rsidRPr="00EB4B88">
        <w:rPr>
          <w:lang w:val="en-GB"/>
        </w:rPr>
        <w:t>t</w:t>
      </w:r>
      <w:r w:rsidR="00AF15BF" w:rsidRPr="00EB4B88">
        <w:rPr>
          <w:lang w:val="en-GB"/>
        </w:rPr>
        <w:t>wo kind</w:t>
      </w:r>
      <w:r w:rsidR="00CA2B7D" w:rsidRPr="00EB4B88">
        <w:rPr>
          <w:lang w:val="en-GB"/>
        </w:rPr>
        <w:t>s</w:t>
      </w:r>
      <w:r w:rsidR="00AF15BF" w:rsidRPr="00EB4B88">
        <w:rPr>
          <w:lang w:val="en-GB"/>
        </w:rPr>
        <w:t xml:space="preserve"> of approach</w:t>
      </w:r>
      <w:r w:rsidR="00CA2B7D" w:rsidRPr="00EB4B88">
        <w:rPr>
          <w:lang w:val="en-GB"/>
        </w:rPr>
        <w:t>es</w:t>
      </w:r>
      <w:r w:rsidR="00AF15BF" w:rsidRPr="00EB4B88">
        <w:rPr>
          <w:lang w:val="en-GB"/>
        </w:rPr>
        <w:t xml:space="preserve"> </w:t>
      </w:r>
      <w:r w:rsidR="00BF4797">
        <w:rPr>
          <w:rFonts w:hint="eastAsia"/>
          <w:lang w:val="en-GB"/>
        </w:rPr>
        <w:t xml:space="preserve">would be possible </w:t>
      </w:r>
      <w:r w:rsidR="00CA2B7D" w:rsidRPr="00EB4B88">
        <w:rPr>
          <w:lang w:val="en-GB"/>
        </w:rPr>
        <w:t>for</w:t>
      </w:r>
      <w:r w:rsidR="00E677E0" w:rsidRPr="00EB4B88">
        <w:rPr>
          <w:lang w:val="en-GB"/>
        </w:rPr>
        <w:t xml:space="preserve"> </w:t>
      </w:r>
      <w:r w:rsidR="00CA2B7D" w:rsidRPr="00EB4B88">
        <w:rPr>
          <w:lang w:val="en-GB"/>
        </w:rPr>
        <w:t xml:space="preserve">a </w:t>
      </w:r>
      <w:r w:rsidR="00E677E0" w:rsidRPr="00EB4B88">
        <w:rPr>
          <w:lang w:val="en-GB"/>
        </w:rPr>
        <w:t>solution</w:t>
      </w:r>
      <w:r w:rsidR="00BF4797">
        <w:rPr>
          <w:rFonts w:hint="eastAsia"/>
          <w:lang w:val="en-GB"/>
        </w:rPr>
        <w:t xml:space="preserve"> to avoid </w:t>
      </w:r>
      <w:r w:rsidR="002C030D">
        <w:rPr>
          <w:rFonts w:hint="eastAsia"/>
          <w:lang w:val="en-GB"/>
        </w:rPr>
        <w:t>the issue</w:t>
      </w:r>
      <w:r w:rsidR="00BF4797">
        <w:rPr>
          <w:rFonts w:hint="eastAsia"/>
          <w:lang w:val="en-GB"/>
        </w:rPr>
        <w:t>,</w:t>
      </w:r>
      <w:r w:rsidR="002F68A0">
        <w:rPr>
          <w:rFonts w:hint="eastAsia"/>
          <w:lang w:val="en-GB"/>
        </w:rPr>
        <w:t xml:space="preserve"> one approach </w:t>
      </w:r>
      <w:r w:rsidR="002C030D">
        <w:rPr>
          <w:rFonts w:hint="eastAsia"/>
          <w:lang w:val="en-GB"/>
        </w:rPr>
        <w:t>would be</w:t>
      </w:r>
      <w:r w:rsidR="002F68A0">
        <w:rPr>
          <w:rFonts w:hint="eastAsia"/>
          <w:lang w:val="en-GB"/>
        </w:rPr>
        <w:t xml:space="preserve"> by limiting maximum </w:t>
      </w:r>
      <w:r w:rsidR="002C030D">
        <w:rPr>
          <w:rFonts w:hint="eastAsia"/>
          <w:lang w:val="en-GB"/>
        </w:rPr>
        <w:t xml:space="preserve">total </w:t>
      </w:r>
      <w:r w:rsidR="002F68A0">
        <w:rPr>
          <w:rFonts w:hint="eastAsia"/>
          <w:lang w:val="en-GB"/>
        </w:rPr>
        <w:t>number of Transport Block bits by each eNB</w:t>
      </w:r>
      <w:r w:rsidR="00BF4797">
        <w:rPr>
          <w:rFonts w:hint="eastAsia"/>
          <w:lang w:val="en-GB"/>
        </w:rPr>
        <w:t xml:space="preserve"> (Option A)</w:t>
      </w:r>
      <w:r w:rsidR="002F68A0">
        <w:rPr>
          <w:rFonts w:hint="eastAsia"/>
          <w:lang w:val="en-GB"/>
        </w:rPr>
        <w:t xml:space="preserve">, </w:t>
      </w:r>
      <w:r w:rsidR="00A70665">
        <w:rPr>
          <w:rFonts w:hint="eastAsia"/>
          <w:lang w:val="en-GB"/>
        </w:rPr>
        <w:t xml:space="preserve">and </w:t>
      </w:r>
      <w:r w:rsidR="002F68A0">
        <w:rPr>
          <w:rFonts w:hint="eastAsia"/>
          <w:lang w:val="en-GB"/>
        </w:rPr>
        <w:t xml:space="preserve">another </w:t>
      </w:r>
      <w:r w:rsidR="002C030D">
        <w:rPr>
          <w:rFonts w:hint="eastAsia"/>
          <w:lang w:val="en-GB"/>
        </w:rPr>
        <w:t>would be</w:t>
      </w:r>
      <w:r w:rsidR="002F68A0">
        <w:rPr>
          <w:rFonts w:hint="eastAsia"/>
          <w:lang w:val="en-GB"/>
        </w:rPr>
        <w:t xml:space="preserve"> </w:t>
      </w:r>
      <w:r w:rsidR="00AB686D">
        <w:rPr>
          <w:rFonts w:hint="eastAsia"/>
          <w:lang w:val="en-GB"/>
        </w:rPr>
        <w:t xml:space="preserve">by </w:t>
      </w:r>
      <w:r w:rsidR="00BF4797">
        <w:rPr>
          <w:rFonts w:hint="eastAsia"/>
          <w:lang w:val="en-GB"/>
        </w:rPr>
        <w:t>increasing UE capability (Option B):</w:t>
      </w:r>
    </w:p>
    <w:p w:rsidR="005E5825" w:rsidRPr="00EB4B88" w:rsidRDefault="005E5825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981FA3" w:rsidRDefault="00BD62E7" w:rsidP="0043702B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A: </w:t>
      </w:r>
      <w:r w:rsidR="001950B4">
        <w:rPr>
          <w:rFonts w:hint="eastAsia"/>
          <w:lang w:val="en-GB"/>
        </w:rPr>
        <w:t xml:space="preserve">Semi-static partitioning of </w:t>
      </w:r>
      <w:r w:rsidR="00981FA3">
        <w:rPr>
          <w:rFonts w:hint="eastAsia"/>
          <w:lang w:val="en-GB"/>
        </w:rPr>
        <w:t xml:space="preserve">UE </w:t>
      </w:r>
      <w:r w:rsidR="002C030D">
        <w:rPr>
          <w:rFonts w:hint="eastAsia"/>
          <w:lang w:val="en-GB"/>
        </w:rPr>
        <w:t>UL/DL</w:t>
      </w:r>
      <w:r w:rsidR="00C35F6D">
        <w:rPr>
          <w:rFonts w:hint="eastAsia"/>
          <w:lang w:val="en-GB"/>
        </w:rPr>
        <w:t xml:space="preserve"> processing capability and soft buffer</w:t>
      </w:r>
      <w:r w:rsidR="00981FA3">
        <w:rPr>
          <w:rFonts w:hint="eastAsia"/>
          <w:lang w:val="en-GB"/>
        </w:rPr>
        <w:t>:</w:t>
      </w:r>
    </w:p>
    <w:p w:rsidR="00981FA3" w:rsidRPr="00FC7474" w:rsidRDefault="001950B4" w:rsidP="00FC7474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FC7474">
        <w:rPr>
          <w:i/>
          <w:lang w:val="en-GB"/>
        </w:rPr>
        <w:t>Maximum number of DL-SCH transport block bits received within a TTI</w:t>
      </w:r>
    </w:p>
    <w:p w:rsidR="00981FA3" w:rsidRPr="00FC7474" w:rsidRDefault="001950B4" w:rsidP="00FC7474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FC7474">
        <w:rPr>
          <w:i/>
          <w:lang w:val="en-GB"/>
        </w:rPr>
        <w:t>Maximum number of UL-SCH transport block bits transmitted within a TTI</w:t>
      </w:r>
    </w:p>
    <w:p w:rsidR="002F68A0" w:rsidRPr="00981FA3" w:rsidRDefault="001950B4" w:rsidP="00FC7474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FC7474">
        <w:rPr>
          <w:i/>
          <w:lang w:val="en-GB"/>
        </w:rPr>
        <w:t>Total number of soft channel bits</w:t>
      </w:r>
      <w:r w:rsidRPr="00981FA3">
        <w:rPr>
          <w:lang w:val="en-GB"/>
        </w:rPr>
        <w:t>, among MeNB and SeNB</w:t>
      </w:r>
    </w:p>
    <w:p w:rsidR="00BD62E7" w:rsidRPr="00EB4B88" w:rsidRDefault="001950B4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These capabilities are </w:t>
      </w:r>
      <w:r w:rsidR="00533994" w:rsidRPr="00EB4B88">
        <w:rPr>
          <w:lang w:val="en-GB"/>
        </w:rPr>
        <w:t xml:space="preserve">semi-statically </w:t>
      </w:r>
      <w:r w:rsidR="007B1F51" w:rsidRPr="00EB4B88">
        <w:rPr>
          <w:lang w:val="en-GB"/>
        </w:rPr>
        <w:t xml:space="preserve">split </w:t>
      </w:r>
      <w:r w:rsidR="00533994" w:rsidRPr="00EB4B88">
        <w:rPr>
          <w:lang w:val="en-GB"/>
        </w:rPr>
        <w:t>between</w:t>
      </w:r>
      <w:r w:rsidR="00BD62E7" w:rsidRPr="00EB4B88">
        <w:rPr>
          <w:lang w:val="en-GB"/>
        </w:rPr>
        <w:t xml:space="preserve"> </w:t>
      </w:r>
      <w:r w:rsidR="00C35F6D">
        <w:rPr>
          <w:rFonts w:hint="eastAsia"/>
          <w:lang w:val="en-GB"/>
        </w:rPr>
        <w:t>MCG and SCG</w:t>
      </w:r>
    </w:p>
    <w:p w:rsidR="00BC1527" w:rsidRPr="00EB4B88" w:rsidRDefault="00BC1527" w:rsidP="00BC1527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A1: </w:t>
      </w:r>
      <w:r w:rsidR="00A16C97">
        <w:rPr>
          <w:rFonts w:hint="eastAsia"/>
          <w:lang w:val="en-GB"/>
        </w:rPr>
        <w:t xml:space="preserve">in proportion of </w:t>
      </w:r>
      <w:r w:rsidRPr="00EB4B88">
        <w:rPr>
          <w:lang w:val="en-GB"/>
        </w:rPr>
        <w:t xml:space="preserve">the number of aggregated CCs </w:t>
      </w:r>
      <w:r w:rsidR="00E5618C" w:rsidRPr="00EB4B88">
        <w:rPr>
          <w:lang w:val="en-GB"/>
        </w:rPr>
        <w:t>of</w:t>
      </w:r>
      <w:r w:rsidRPr="00EB4B88">
        <w:rPr>
          <w:lang w:val="en-GB"/>
        </w:rPr>
        <w:t xml:space="preserve"> </w:t>
      </w:r>
      <w:r w:rsidR="00C35F6D">
        <w:rPr>
          <w:rFonts w:hint="eastAsia"/>
          <w:lang w:val="en-GB"/>
        </w:rPr>
        <w:t>MCG and SCG</w:t>
      </w:r>
    </w:p>
    <w:p w:rsidR="007B1F51" w:rsidRPr="00EB4B88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Option A</w:t>
      </w:r>
      <w:r w:rsidR="00BC1527" w:rsidRPr="00EB4B88">
        <w:rPr>
          <w:lang w:val="en-GB"/>
        </w:rPr>
        <w:t>2</w:t>
      </w:r>
      <w:r w:rsidRPr="00EB4B88">
        <w:rPr>
          <w:lang w:val="en-GB"/>
        </w:rPr>
        <w:t xml:space="preserve">: </w:t>
      </w:r>
      <w:r w:rsidR="00533994" w:rsidRPr="00EB4B88">
        <w:rPr>
          <w:lang w:val="en-GB"/>
        </w:rPr>
        <w:t xml:space="preserve">with equal size </w:t>
      </w:r>
      <w:r w:rsidR="00CF646D" w:rsidRPr="00EB4B88">
        <w:rPr>
          <w:lang w:val="en-GB"/>
        </w:rPr>
        <w:t xml:space="preserve">of bits </w:t>
      </w:r>
      <w:r w:rsidR="000F3F1F" w:rsidRPr="00EB4B88">
        <w:rPr>
          <w:lang w:val="en-GB"/>
        </w:rPr>
        <w:t>between</w:t>
      </w:r>
      <w:r w:rsidR="00C861DB" w:rsidRPr="00EB4B88">
        <w:rPr>
          <w:lang w:val="en-GB"/>
        </w:rPr>
        <w:t xml:space="preserve"> </w:t>
      </w:r>
      <w:r w:rsidR="00C35F6D">
        <w:rPr>
          <w:rFonts w:hint="eastAsia"/>
          <w:lang w:val="en-GB"/>
        </w:rPr>
        <w:t>MCG and SCG</w:t>
      </w:r>
    </w:p>
    <w:p w:rsidR="007B1F51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Option A</w:t>
      </w:r>
      <w:r w:rsidR="00BC1527" w:rsidRPr="00EB4B88">
        <w:rPr>
          <w:lang w:val="en-GB"/>
        </w:rPr>
        <w:t>3</w:t>
      </w:r>
      <w:r w:rsidRPr="00EB4B88">
        <w:rPr>
          <w:lang w:val="en-GB"/>
        </w:rPr>
        <w:t xml:space="preserve">: </w:t>
      </w:r>
      <w:r w:rsidR="00C861DB" w:rsidRPr="00EB4B88">
        <w:rPr>
          <w:lang w:val="en-GB"/>
        </w:rPr>
        <w:t>with configurable size</w:t>
      </w:r>
      <w:r w:rsidR="00CF646D" w:rsidRPr="00EB4B88">
        <w:rPr>
          <w:lang w:val="en-GB"/>
        </w:rPr>
        <w:t xml:space="preserve"> (or ratio)</w:t>
      </w:r>
      <w:r w:rsidR="000F3F1F" w:rsidRPr="00EB4B88">
        <w:rPr>
          <w:lang w:val="en-GB"/>
        </w:rPr>
        <w:t xml:space="preserve"> </w:t>
      </w:r>
      <w:r w:rsidR="00CF646D" w:rsidRPr="00EB4B88">
        <w:rPr>
          <w:lang w:val="en-GB"/>
        </w:rPr>
        <w:t>of bits</w:t>
      </w:r>
      <w:r w:rsidR="00C861DB" w:rsidRPr="00EB4B88">
        <w:rPr>
          <w:lang w:val="en-GB"/>
        </w:rPr>
        <w:t xml:space="preserve"> </w:t>
      </w:r>
      <w:r w:rsidR="000F3F1F" w:rsidRPr="00EB4B88">
        <w:rPr>
          <w:lang w:val="en-GB"/>
        </w:rPr>
        <w:t xml:space="preserve">between </w:t>
      </w:r>
      <w:r w:rsidR="00C35F6D">
        <w:rPr>
          <w:rFonts w:hint="eastAsia"/>
          <w:lang w:val="en-GB"/>
        </w:rPr>
        <w:t>MCG and SCG</w:t>
      </w:r>
    </w:p>
    <w:p w:rsidR="004C4CE4" w:rsidRPr="00EB4B88" w:rsidRDefault="004C4CE4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etc.</w:t>
      </w:r>
    </w:p>
    <w:p w:rsidR="005E5825" w:rsidRPr="00EB4B88" w:rsidRDefault="005E5825" w:rsidP="005D3FB8">
      <w:pPr>
        <w:snapToGrid/>
        <w:spacing w:afterLines="0" w:after="0" w:line="240" w:lineRule="atLeast"/>
        <w:jc w:val="left"/>
        <w:rPr>
          <w:lang w:val="en-GB"/>
        </w:rPr>
      </w:pPr>
    </w:p>
    <w:p w:rsidR="00E85FD8" w:rsidRPr="00EB4B88" w:rsidRDefault="00BD62E7" w:rsidP="005D3FB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B: </w:t>
      </w:r>
      <w:r w:rsidR="00DF7518">
        <w:rPr>
          <w:rFonts w:hint="eastAsia"/>
          <w:lang w:val="en-GB"/>
        </w:rPr>
        <w:t>DC capable UE has f</w:t>
      </w:r>
      <w:r w:rsidR="00D00ED6" w:rsidRPr="00EB4B88">
        <w:rPr>
          <w:lang w:val="en-GB"/>
        </w:rPr>
        <w:t xml:space="preserve">ull capability </w:t>
      </w:r>
      <w:r w:rsidR="007368C0">
        <w:rPr>
          <w:rFonts w:hint="eastAsia"/>
          <w:lang w:val="en-GB"/>
        </w:rPr>
        <w:t xml:space="preserve">as UE Category </w:t>
      </w:r>
      <w:r w:rsidR="00D00ED6" w:rsidRPr="00EB4B88">
        <w:rPr>
          <w:lang w:val="en-GB"/>
        </w:rPr>
        <w:t xml:space="preserve">for each </w:t>
      </w:r>
      <w:r w:rsidR="00C35F6D">
        <w:rPr>
          <w:rFonts w:hint="eastAsia"/>
          <w:lang w:val="en-GB"/>
        </w:rPr>
        <w:t>MCG and SCG</w:t>
      </w:r>
    </w:p>
    <w:p w:rsidR="00BD62E7" w:rsidRPr="00EB4B88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B1: The same </w:t>
      </w:r>
      <w:r w:rsidR="00EE3FC3" w:rsidRPr="00EB4B88">
        <w:rPr>
          <w:lang w:val="en-GB"/>
        </w:rPr>
        <w:t xml:space="preserve">UE Category </w:t>
      </w:r>
      <w:r w:rsidRPr="00EB4B88">
        <w:rPr>
          <w:lang w:val="en-GB"/>
        </w:rPr>
        <w:t xml:space="preserve">for </w:t>
      </w:r>
      <w:r w:rsidR="00C35F6D">
        <w:rPr>
          <w:rFonts w:hint="eastAsia"/>
          <w:lang w:val="en-GB"/>
        </w:rPr>
        <w:t>MCG and SCG</w:t>
      </w:r>
    </w:p>
    <w:p w:rsidR="007B1F51" w:rsidRPr="00EB4B88" w:rsidRDefault="007B1F51" w:rsidP="007B1F51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B2: </w:t>
      </w:r>
      <w:r w:rsidR="00EE3FC3" w:rsidRPr="00EB4B88">
        <w:rPr>
          <w:lang w:val="en-GB"/>
        </w:rPr>
        <w:t xml:space="preserve">UE Category </w:t>
      </w:r>
      <w:r w:rsidRPr="00EB4B88">
        <w:rPr>
          <w:lang w:val="en-GB"/>
        </w:rPr>
        <w:t xml:space="preserve">for </w:t>
      </w:r>
      <w:r w:rsidR="00C35F6D">
        <w:rPr>
          <w:rFonts w:hint="eastAsia"/>
          <w:lang w:val="en-GB"/>
        </w:rPr>
        <w:t>MCG and SCG</w:t>
      </w:r>
      <w:r w:rsidRPr="00EB4B88">
        <w:rPr>
          <w:lang w:val="en-GB"/>
        </w:rPr>
        <w:t xml:space="preserve"> </w:t>
      </w:r>
      <w:r w:rsidR="00867B92" w:rsidRPr="00EB4B88">
        <w:rPr>
          <w:lang w:val="en-GB"/>
        </w:rPr>
        <w:t>may</w:t>
      </w:r>
      <w:r w:rsidRPr="00EB4B88">
        <w:rPr>
          <w:lang w:val="en-GB"/>
        </w:rPr>
        <w:t xml:space="preserve"> be different</w:t>
      </w:r>
    </w:p>
    <w:p w:rsidR="001A3BA9" w:rsidRPr="00EB4B88" w:rsidRDefault="001A3BA9" w:rsidP="008610E1">
      <w:pPr>
        <w:snapToGrid/>
        <w:spacing w:afterLines="0" w:after="0" w:line="240" w:lineRule="atLeast"/>
        <w:jc w:val="left"/>
        <w:rPr>
          <w:lang w:val="en-GB"/>
        </w:rPr>
      </w:pPr>
    </w:p>
    <w:p w:rsidR="00005C53" w:rsidRPr="00F22BD1" w:rsidRDefault="00FB304E" w:rsidP="00F22BD1">
      <w:pPr>
        <w:pStyle w:val="2"/>
        <w:tabs>
          <w:tab w:val="clear" w:pos="-285"/>
        </w:tabs>
        <w:ind w:left="709" w:right="200" w:hanging="709"/>
      </w:pPr>
      <w:r>
        <w:rPr>
          <w:rFonts w:hint="eastAsia"/>
          <w:lang w:eastAsia="ja-JP"/>
        </w:rPr>
        <w:t>O</w:t>
      </w:r>
      <w:r>
        <w:rPr>
          <w:rFonts w:hint="eastAsia"/>
        </w:rPr>
        <w:t>ption A</w:t>
      </w:r>
    </w:p>
    <w:p w:rsidR="005F6787" w:rsidRDefault="009C75D8" w:rsidP="00F22BD1">
      <w:pPr>
        <w:spacing w:after="120"/>
        <w:jc w:val="left"/>
        <w:rPr>
          <w:u w:val="single"/>
          <w:lang w:val="en-GB"/>
        </w:rPr>
      </w:pPr>
      <w:r>
        <w:rPr>
          <w:rFonts w:hint="eastAsia"/>
          <w:u w:val="single"/>
          <w:lang w:val="en-GB"/>
        </w:rPr>
        <w:t xml:space="preserve">On </w:t>
      </w:r>
      <w:r w:rsidR="005F6787">
        <w:rPr>
          <w:rFonts w:hint="eastAsia"/>
          <w:u w:val="single"/>
          <w:lang w:val="en-GB"/>
        </w:rPr>
        <w:t>DL/UL processing capability:</w:t>
      </w:r>
    </w:p>
    <w:p w:rsidR="005F6787" w:rsidRDefault="009C75D8" w:rsidP="00FC7474">
      <w:pPr>
        <w:pStyle w:val="ae"/>
        <w:numPr>
          <w:ilvl w:val="0"/>
          <w:numId w:val="18"/>
        </w:numPr>
        <w:spacing w:after="120"/>
        <w:ind w:leftChars="0"/>
        <w:jc w:val="left"/>
        <w:rPr>
          <w:u w:val="single"/>
          <w:lang w:val="en-GB"/>
        </w:rPr>
      </w:pPr>
      <w:r w:rsidRPr="00FC7474">
        <w:rPr>
          <w:i/>
          <w:u w:val="single"/>
          <w:lang w:val="en-GB"/>
        </w:rPr>
        <w:t>Maximum number of DL-SCH transport block bits received within a TTI</w:t>
      </w:r>
    </w:p>
    <w:p w:rsidR="00916E44" w:rsidRPr="00FC7474" w:rsidRDefault="00F42A84" w:rsidP="00FC7474">
      <w:pPr>
        <w:pStyle w:val="ae"/>
        <w:numPr>
          <w:ilvl w:val="0"/>
          <w:numId w:val="18"/>
        </w:numPr>
        <w:spacing w:after="120"/>
        <w:ind w:leftChars="0"/>
        <w:jc w:val="left"/>
        <w:rPr>
          <w:u w:val="single"/>
          <w:lang w:val="en-GB"/>
        </w:rPr>
      </w:pPr>
      <w:r w:rsidRPr="00FC7474">
        <w:rPr>
          <w:i/>
          <w:u w:val="single"/>
          <w:lang w:val="en-GB"/>
        </w:rPr>
        <w:t>Maximum number of UL-SCH transport block bits transmitted within a TTI</w:t>
      </w:r>
    </w:p>
    <w:p w:rsidR="00AA3CD4" w:rsidRDefault="00FA09AC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With this option</w:t>
      </w:r>
      <w:r w:rsidR="00AA3CD4">
        <w:rPr>
          <w:rFonts w:hint="eastAsia"/>
          <w:lang w:val="en-GB"/>
        </w:rPr>
        <w:t>, MAC scheduler of e</w:t>
      </w:r>
      <w:r w:rsidR="00AA3CD4" w:rsidRPr="00EB4B88">
        <w:rPr>
          <w:lang w:val="en-GB"/>
        </w:rPr>
        <w:t>ach eNB may schedule T</w:t>
      </w:r>
      <w:r w:rsidR="00AA3CD4">
        <w:rPr>
          <w:rFonts w:hint="eastAsia"/>
          <w:lang w:val="en-GB"/>
        </w:rPr>
        <w:t xml:space="preserve">ransport </w:t>
      </w:r>
      <w:r w:rsidR="00AA3CD4" w:rsidRPr="00EB4B88">
        <w:rPr>
          <w:lang w:val="en-GB"/>
        </w:rPr>
        <w:t>B</w:t>
      </w:r>
      <w:r w:rsidR="00AA3CD4">
        <w:rPr>
          <w:rFonts w:hint="eastAsia"/>
          <w:lang w:val="en-GB"/>
        </w:rPr>
        <w:t xml:space="preserve">lock bits </w:t>
      </w:r>
      <w:r w:rsidR="00AA3CD4" w:rsidRPr="00EB4B88">
        <w:rPr>
          <w:lang w:val="en-GB"/>
        </w:rPr>
        <w:t xml:space="preserve">up to </w:t>
      </w:r>
      <w:r w:rsidR="002A5219">
        <w:rPr>
          <w:rFonts w:hint="eastAsia"/>
          <w:lang w:val="en-GB"/>
        </w:rPr>
        <w:t xml:space="preserve">semi-statically </w:t>
      </w:r>
      <w:r w:rsidR="00AA3CD4" w:rsidRPr="00EB4B88">
        <w:rPr>
          <w:lang w:val="en-GB"/>
        </w:rPr>
        <w:t xml:space="preserve">partitioned size of </w:t>
      </w:r>
      <w:r w:rsidR="00AA3CD4">
        <w:rPr>
          <w:rFonts w:hint="eastAsia"/>
          <w:lang w:val="en-GB"/>
        </w:rPr>
        <w:t>these capabilities</w:t>
      </w:r>
      <w:r w:rsidR="00AA3CD4" w:rsidRPr="00EB4B88">
        <w:rPr>
          <w:lang w:val="en-GB"/>
        </w:rPr>
        <w:t>.</w:t>
      </w:r>
      <w:r>
        <w:rPr>
          <w:rFonts w:hint="eastAsia"/>
          <w:lang w:val="en-GB"/>
        </w:rPr>
        <w:t xml:space="preserve"> </w:t>
      </w:r>
      <w:r w:rsidR="00AA3CD4">
        <w:rPr>
          <w:rFonts w:hint="eastAsia"/>
          <w:lang w:val="en-GB"/>
        </w:rPr>
        <w:t xml:space="preserve">Therefore, user peak rate </w:t>
      </w:r>
      <w:r>
        <w:rPr>
          <w:rFonts w:hint="eastAsia"/>
          <w:lang w:val="en-GB"/>
        </w:rPr>
        <w:t>w</w:t>
      </w:r>
      <w:r w:rsidR="00FC3DE4">
        <w:rPr>
          <w:rFonts w:hint="eastAsia"/>
          <w:lang w:val="en-GB"/>
        </w:rPr>
        <w:t>ould also be</w:t>
      </w:r>
      <w:r w:rsidR="00AA3CD4">
        <w:rPr>
          <w:rFonts w:hint="eastAsia"/>
          <w:lang w:val="en-GB"/>
        </w:rPr>
        <w:t xml:space="preserve"> partitioned among MeNB and SeNB</w:t>
      </w:r>
      <w:r w:rsidR="00FC5A0F">
        <w:rPr>
          <w:rFonts w:hint="eastAsia"/>
          <w:lang w:val="en-GB"/>
        </w:rPr>
        <w:t xml:space="preserve">, i.e. </w:t>
      </w:r>
      <w:r w:rsidR="00FC5A0F" w:rsidRPr="00EB4B88">
        <w:rPr>
          <w:lang w:val="en-GB"/>
        </w:rPr>
        <w:t xml:space="preserve">achievable user peak rate </w:t>
      </w:r>
      <w:r w:rsidR="00FC5A0F">
        <w:rPr>
          <w:rFonts w:hint="eastAsia"/>
          <w:lang w:val="en-GB"/>
        </w:rPr>
        <w:t xml:space="preserve">on </w:t>
      </w:r>
      <w:r w:rsidR="001A7A21">
        <w:rPr>
          <w:rFonts w:hint="eastAsia"/>
          <w:lang w:val="en-GB"/>
        </w:rPr>
        <w:t>each MCG and SCG</w:t>
      </w:r>
      <w:r w:rsidR="00FC5A0F">
        <w:rPr>
          <w:rFonts w:hint="eastAsia"/>
          <w:lang w:val="en-GB"/>
        </w:rPr>
        <w:t xml:space="preserve"> </w:t>
      </w:r>
      <w:r w:rsidR="00FC5A0F" w:rsidRPr="00EB4B88">
        <w:rPr>
          <w:lang w:val="en-GB"/>
        </w:rPr>
        <w:t xml:space="preserve">is less than UE Category. If data traffic is offloaded to SeNB, user peak rate will be less than expected </w:t>
      </w:r>
      <w:r w:rsidR="00FC5A0F">
        <w:rPr>
          <w:rFonts w:hint="eastAsia"/>
          <w:lang w:val="en-GB"/>
        </w:rPr>
        <w:t xml:space="preserve">from </w:t>
      </w:r>
      <w:r w:rsidR="00FC5A0F" w:rsidRPr="00EB4B88">
        <w:rPr>
          <w:lang w:val="en-GB"/>
        </w:rPr>
        <w:t>UE Category.</w:t>
      </w:r>
    </w:p>
    <w:p w:rsidR="002A5219" w:rsidRDefault="009C75D8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A number of </w:t>
      </w:r>
      <w:r w:rsidR="005E65F8">
        <w:rPr>
          <w:rFonts w:hint="eastAsia"/>
          <w:lang w:val="en-GB"/>
        </w:rPr>
        <w:t xml:space="preserve">sub-options could be considered on how to split </w:t>
      </w:r>
      <w:r>
        <w:rPr>
          <w:rFonts w:hint="eastAsia"/>
          <w:lang w:val="en-GB"/>
        </w:rPr>
        <w:t xml:space="preserve">these capabilities </w:t>
      </w:r>
      <w:r w:rsidR="009E2D8A" w:rsidRPr="00EB4B88">
        <w:rPr>
          <w:lang w:val="en-GB"/>
        </w:rPr>
        <w:t xml:space="preserve">between </w:t>
      </w:r>
      <w:r w:rsidR="00BF2D7D">
        <w:rPr>
          <w:rFonts w:hint="eastAsia"/>
          <w:lang w:val="en-GB"/>
        </w:rPr>
        <w:t>MCG</w:t>
      </w:r>
      <w:r w:rsidR="009E2D8A" w:rsidRPr="00EB4B88">
        <w:rPr>
          <w:lang w:val="en-GB"/>
        </w:rPr>
        <w:t xml:space="preserve"> and </w:t>
      </w:r>
      <w:r w:rsidR="00BF2D7D">
        <w:rPr>
          <w:rFonts w:hint="eastAsia"/>
          <w:lang w:val="en-GB"/>
        </w:rPr>
        <w:t>SCG</w:t>
      </w:r>
      <w:r w:rsidR="00AA3CD4">
        <w:rPr>
          <w:rFonts w:hint="eastAsia"/>
          <w:lang w:val="en-GB"/>
        </w:rPr>
        <w:t xml:space="preserve"> as listed in section 2.</w:t>
      </w:r>
      <w:r w:rsidR="002A5219" w:rsidRPr="002A5219">
        <w:rPr>
          <w:rFonts w:hint="eastAsia"/>
          <w:lang w:val="en-GB"/>
        </w:rPr>
        <w:t xml:space="preserve"> </w:t>
      </w:r>
      <w:r w:rsidR="002A5219">
        <w:rPr>
          <w:rFonts w:hint="eastAsia"/>
          <w:lang w:val="en-GB"/>
        </w:rPr>
        <w:t>Achievable user peak rate on</w:t>
      </w:r>
      <w:r w:rsidR="001F7025">
        <w:rPr>
          <w:rFonts w:hint="eastAsia"/>
          <w:lang w:val="en-GB"/>
        </w:rPr>
        <w:t xml:space="preserve"> each </w:t>
      </w:r>
      <w:r w:rsidR="00BF2D7D">
        <w:rPr>
          <w:rFonts w:hint="eastAsia"/>
          <w:lang w:val="en-GB"/>
        </w:rPr>
        <w:t>MCG and SCG</w:t>
      </w:r>
      <w:r w:rsidR="002A5219">
        <w:rPr>
          <w:rFonts w:hint="eastAsia"/>
          <w:lang w:val="en-GB"/>
        </w:rPr>
        <w:t xml:space="preserve"> is different among options</w:t>
      </w:r>
      <w:r w:rsidR="00333F5D">
        <w:rPr>
          <w:rFonts w:hint="eastAsia"/>
          <w:lang w:val="en-GB"/>
        </w:rPr>
        <w:t xml:space="preserve">. It </w:t>
      </w:r>
      <w:r w:rsidR="002A5219">
        <w:rPr>
          <w:rFonts w:hint="eastAsia"/>
          <w:lang w:val="en-GB"/>
        </w:rPr>
        <w:t>may be known from Figure 2-1</w:t>
      </w:r>
      <w:r w:rsidR="001A4170">
        <w:rPr>
          <w:rFonts w:hint="eastAsia"/>
          <w:lang w:val="en-GB"/>
        </w:rPr>
        <w:t xml:space="preserve">, as </w:t>
      </w:r>
      <w:r w:rsidR="001F7025">
        <w:rPr>
          <w:rFonts w:hint="eastAsia"/>
          <w:lang w:val="en-GB"/>
        </w:rPr>
        <w:t xml:space="preserve">user peak rate on each Uu </w:t>
      </w:r>
      <w:r w:rsidR="001A4170">
        <w:rPr>
          <w:rFonts w:hint="eastAsia"/>
          <w:lang w:val="en-GB"/>
        </w:rPr>
        <w:t xml:space="preserve">is in proportion to the partitioned size of these </w:t>
      </w:r>
      <w:r w:rsidR="00333F5D">
        <w:rPr>
          <w:rFonts w:hint="eastAsia"/>
          <w:lang w:val="en-GB"/>
        </w:rPr>
        <w:t>capabilities</w:t>
      </w:r>
      <w:r w:rsidR="002A5219">
        <w:rPr>
          <w:rFonts w:hint="eastAsia"/>
          <w:lang w:val="en-GB"/>
        </w:rPr>
        <w:t>.</w:t>
      </w:r>
    </w:p>
    <w:p w:rsidR="00F00B51" w:rsidRDefault="00AA3CD4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With option A1, when the number of CCs is changed in an eNB in DC, partitioned size of these parameters in both eNB </w:t>
      </w:r>
      <w:r w:rsidR="001F7025">
        <w:rPr>
          <w:rFonts w:hint="eastAsia"/>
          <w:lang w:val="en-GB"/>
        </w:rPr>
        <w:t>will change</w:t>
      </w:r>
      <w:r w:rsidR="002A5219">
        <w:rPr>
          <w:rFonts w:hint="eastAsia"/>
          <w:lang w:val="en-GB"/>
        </w:rPr>
        <w:t xml:space="preserve"> while w</w:t>
      </w:r>
      <w:r w:rsidR="00604135">
        <w:rPr>
          <w:rFonts w:hint="eastAsia"/>
          <w:lang w:val="en-GB"/>
        </w:rPr>
        <w:t xml:space="preserve">ith option A2/A3, </w:t>
      </w:r>
      <w:r w:rsidR="002A5219">
        <w:rPr>
          <w:rFonts w:hint="eastAsia"/>
          <w:lang w:val="en-GB"/>
        </w:rPr>
        <w:t xml:space="preserve">partitioned size </w:t>
      </w:r>
      <w:r w:rsidR="001F7025">
        <w:rPr>
          <w:rFonts w:hint="eastAsia"/>
          <w:lang w:val="en-GB"/>
        </w:rPr>
        <w:t xml:space="preserve">will </w:t>
      </w:r>
      <w:r w:rsidR="002A5219">
        <w:rPr>
          <w:rFonts w:hint="eastAsia"/>
          <w:lang w:val="en-GB"/>
        </w:rPr>
        <w:t>not</w:t>
      </w:r>
      <w:r w:rsidR="00604135">
        <w:rPr>
          <w:rFonts w:hint="eastAsia"/>
          <w:lang w:val="en-GB"/>
        </w:rPr>
        <w:t>.</w:t>
      </w:r>
    </w:p>
    <w:p w:rsidR="006C6D44" w:rsidRDefault="006C6D44" w:rsidP="00F22BD1">
      <w:pPr>
        <w:spacing w:after="120"/>
        <w:jc w:val="left"/>
        <w:rPr>
          <w:lang w:val="en-GB"/>
        </w:rPr>
      </w:pPr>
    </w:p>
    <w:p w:rsidR="00F00B51" w:rsidRDefault="00F00B51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O</w:t>
      </w:r>
      <w:r w:rsidRPr="000961BC">
        <w:rPr>
          <w:rFonts w:hint="eastAsia"/>
          <w:lang w:val="en-GB"/>
        </w:rPr>
        <w:t xml:space="preserve">ption A1 </w:t>
      </w:r>
      <w:r w:rsidR="006C6D44">
        <w:rPr>
          <w:rFonts w:hint="eastAsia"/>
          <w:lang w:val="en-GB"/>
        </w:rPr>
        <w:t>will be</w:t>
      </w:r>
      <w:r w:rsidR="006C6D44" w:rsidRPr="000961BC">
        <w:rPr>
          <w:rFonts w:hint="eastAsia"/>
          <w:lang w:val="en-GB"/>
        </w:rPr>
        <w:t xml:space="preserve"> </w:t>
      </w:r>
      <w:r w:rsidRPr="000961BC">
        <w:rPr>
          <w:rFonts w:hint="eastAsia"/>
          <w:lang w:val="en-GB"/>
        </w:rPr>
        <w:t>the same as no resource partitioning</w:t>
      </w:r>
      <w:r>
        <w:rPr>
          <w:rFonts w:hint="eastAsia"/>
          <w:lang w:val="en-GB"/>
        </w:rPr>
        <w:t xml:space="preserve"> for </w:t>
      </w:r>
      <w:r w:rsidR="006C6D44">
        <w:rPr>
          <w:rFonts w:hint="eastAsia"/>
          <w:lang w:val="en-GB"/>
        </w:rPr>
        <w:t>the UE:</w:t>
      </w:r>
      <w:r>
        <w:rPr>
          <w:rFonts w:hint="eastAsia"/>
          <w:lang w:val="en-GB"/>
        </w:rPr>
        <w:t xml:space="preserve"> </w:t>
      </w:r>
    </w:p>
    <w:p w:rsidR="00F00B51" w:rsidRDefault="00F00B51" w:rsidP="000E1112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 w:rsidRPr="00F00B51">
        <w:rPr>
          <w:lang w:val="en-GB"/>
        </w:rPr>
        <w:t>UE Category 7 up to 2 CC for UL/DL across MCG and SCG</w:t>
      </w:r>
      <w:r>
        <w:rPr>
          <w:rFonts w:hint="eastAsia"/>
          <w:lang w:val="en-GB"/>
        </w:rPr>
        <w:t xml:space="preserve"> or</w:t>
      </w:r>
    </w:p>
    <w:p w:rsidR="00F00B51" w:rsidRDefault="00F00B51" w:rsidP="000E1112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 w:rsidRPr="00F00B51">
        <w:rPr>
          <w:lang w:val="en-GB"/>
        </w:rPr>
        <w:t xml:space="preserve">UE Category 10 up to 3 CC for DL, 2 CC for UL </w:t>
      </w:r>
      <w:r>
        <w:rPr>
          <w:rFonts w:hint="eastAsia"/>
          <w:lang w:val="en-GB"/>
        </w:rPr>
        <w:t>across MCG and SCG,</w:t>
      </w:r>
    </w:p>
    <w:p w:rsidR="00AA3CD4" w:rsidRPr="00F00B51" w:rsidRDefault="00F00B51" w:rsidP="000E1112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AND</w:t>
      </w:r>
      <w:r w:rsidRPr="00F00B51">
        <w:rPr>
          <w:lang w:val="en-GB"/>
        </w:rPr>
        <w:t xml:space="preserve"> up to 2 layers for DL and without MIMO for UL.</w:t>
      </w:r>
    </w:p>
    <w:p w:rsidR="00F00B51" w:rsidRDefault="00F00B51" w:rsidP="00F93994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From this, option A1 would be preferable among sub-options of option A from this aspect.</w:t>
      </w:r>
    </w:p>
    <w:p w:rsidR="003A62C6" w:rsidRDefault="003A62C6" w:rsidP="00F22BD1">
      <w:pPr>
        <w:spacing w:after="120"/>
        <w:jc w:val="left"/>
        <w:rPr>
          <w:lang w:val="en-GB"/>
        </w:rPr>
      </w:pPr>
    </w:p>
    <w:p w:rsidR="009C75D8" w:rsidRDefault="003A62C6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Table 3.1-1 summarizes the maximum number sum of TB bits scheduled on MCG and SCG within a TTI for Category 4 </w:t>
      </w:r>
      <w:r>
        <w:rPr>
          <w:rFonts w:hint="eastAsia"/>
          <w:lang w:val="en-GB"/>
        </w:rPr>
        <w:lastRenderedPageBreak/>
        <w:t>with option A1, as an example case. For this case, option A2 gives the same result.</w:t>
      </w:r>
    </w:p>
    <w:p w:rsidR="003A62C6" w:rsidRDefault="003A62C6" w:rsidP="00F22BD1">
      <w:pPr>
        <w:spacing w:after="120"/>
        <w:jc w:val="left"/>
        <w:rPr>
          <w:lang w:val="en-GB"/>
        </w:rPr>
      </w:pPr>
    </w:p>
    <w:p w:rsidR="006C6D44" w:rsidRDefault="006C6D44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Table 3.1-1: Sum of maximum number of TB bits within a TTI scheduled on MCG and SCG (DL) for UE Category 4 </w:t>
      </w:r>
      <w:r w:rsidR="003A62C6">
        <w:rPr>
          <w:rFonts w:hint="eastAsia"/>
          <w:lang w:val="en-GB"/>
        </w:rPr>
        <w:t xml:space="preserve">with option A1 </w:t>
      </w:r>
      <w:r>
        <w:rPr>
          <w:rFonts w:hint="eastAsia"/>
          <w:lang w:val="en-GB"/>
        </w:rPr>
        <w:t>(</w:t>
      </w:r>
      <w:r w:rsidRPr="00BC5956">
        <w:rPr>
          <w:lang w:val="en-GB"/>
        </w:rPr>
        <w:t>150752</w:t>
      </w:r>
      <w:r>
        <w:rPr>
          <w:rFonts w:hint="eastAsia"/>
          <w:lang w:val="en-GB"/>
        </w:rPr>
        <w:t xml:space="preserve"> bits at maximum within a TTI)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32"/>
        <w:gridCol w:w="717"/>
        <w:gridCol w:w="1180"/>
        <w:gridCol w:w="1269"/>
        <w:gridCol w:w="1173"/>
        <w:gridCol w:w="1191"/>
        <w:gridCol w:w="1191"/>
        <w:gridCol w:w="1191"/>
      </w:tblGrid>
      <w:tr w:rsidR="006C6D44" w:rsidTr="00401D44">
        <w:tc>
          <w:tcPr>
            <w:tcW w:w="832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4</w:t>
            </w:r>
          </w:p>
        </w:tc>
        <w:tc>
          <w:tcPr>
            <w:tcW w:w="717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95" w:type="dxa"/>
            <w:gridSpan w:val="6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up to 2 layers)</w:t>
            </w:r>
          </w:p>
        </w:tc>
      </w:tr>
      <w:tr w:rsidR="006C6D44" w:rsidTr="00E53706">
        <w:tc>
          <w:tcPr>
            <w:tcW w:w="832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3A62C6" w:rsidTr="00E53706">
        <w:tc>
          <w:tcPr>
            <w:tcW w:w="832" w:type="dxa"/>
            <w:vMerge w:val="restart"/>
            <w:vAlign w:val="center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2 layers)</w:t>
            </w:r>
          </w:p>
        </w:tc>
        <w:tc>
          <w:tcPr>
            <w:tcW w:w="717" w:type="dxa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180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17568</w:t>
            </w:r>
          </w:p>
        </w:tc>
        <w:tc>
          <w:tcPr>
            <w:tcW w:w="1269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30912</w:t>
            </w:r>
          </w:p>
        </w:tc>
        <w:tc>
          <w:tcPr>
            <w:tcW w:w="1173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45456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82176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84160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84160</w:t>
            </w:r>
          </w:p>
        </w:tc>
      </w:tr>
      <w:tr w:rsidR="003A62C6" w:rsidTr="00E53706">
        <w:tc>
          <w:tcPr>
            <w:tcW w:w="832" w:type="dxa"/>
            <w:vMerge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180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30912</w:t>
            </w:r>
          </w:p>
        </w:tc>
        <w:tc>
          <w:tcPr>
            <w:tcW w:w="1269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44256</w:t>
            </w:r>
          </w:p>
        </w:tc>
        <w:tc>
          <w:tcPr>
            <w:tcW w:w="1173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58800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95520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97504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97504</w:t>
            </w:r>
          </w:p>
        </w:tc>
      </w:tr>
      <w:tr w:rsidR="003A62C6" w:rsidTr="00E53706">
        <w:tc>
          <w:tcPr>
            <w:tcW w:w="832" w:type="dxa"/>
            <w:vMerge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180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45456</w:t>
            </w:r>
          </w:p>
        </w:tc>
        <w:tc>
          <w:tcPr>
            <w:tcW w:w="1269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58800</w:t>
            </w:r>
          </w:p>
        </w:tc>
        <w:tc>
          <w:tcPr>
            <w:tcW w:w="1173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73344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110064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112048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112048</w:t>
            </w:r>
          </w:p>
        </w:tc>
      </w:tr>
      <w:tr w:rsidR="003A62C6" w:rsidTr="00E53706">
        <w:tc>
          <w:tcPr>
            <w:tcW w:w="832" w:type="dxa"/>
            <w:vMerge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180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82176</w:t>
            </w:r>
          </w:p>
        </w:tc>
        <w:tc>
          <w:tcPr>
            <w:tcW w:w="1269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95520</w:t>
            </w:r>
          </w:p>
        </w:tc>
        <w:tc>
          <w:tcPr>
            <w:tcW w:w="1173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110064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146784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148768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148768</w:t>
            </w:r>
          </w:p>
        </w:tc>
      </w:tr>
      <w:tr w:rsidR="003A62C6" w:rsidTr="00E53706">
        <w:tc>
          <w:tcPr>
            <w:tcW w:w="832" w:type="dxa"/>
            <w:vMerge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84160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97504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112048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148768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150752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150752</w:t>
            </w:r>
          </w:p>
        </w:tc>
      </w:tr>
      <w:tr w:rsidR="003A62C6" w:rsidTr="00E53706">
        <w:tc>
          <w:tcPr>
            <w:tcW w:w="832" w:type="dxa"/>
            <w:vMerge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717" w:type="dxa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180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84160</w:t>
            </w:r>
          </w:p>
        </w:tc>
        <w:tc>
          <w:tcPr>
            <w:tcW w:w="1269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97504</w:t>
            </w:r>
          </w:p>
        </w:tc>
        <w:tc>
          <w:tcPr>
            <w:tcW w:w="1173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112048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148768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150752</w:t>
            </w:r>
          </w:p>
        </w:tc>
        <w:tc>
          <w:tcPr>
            <w:tcW w:w="1191" w:type="dxa"/>
            <w:shd w:val="clear" w:color="auto" w:fill="00FF00"/>
          </w:tcPr>
          <w:p w:rsidR="003A62C6" w:rsidRDefault="003A62C6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A81923">
              <w:t>150752</w:t>
            </w:r>
          </w:p>
        </w:tc>
      </w:tr>
    </w:tbl>
    <w:p w:rsidR="006C6D44" w:rsidRDefault="006C6D44" w:rsidP="00F22BD1">
      <w:pPr>
        <w:spacing w:after="120"/>
        <w:jc w:val="left"/>
        <w:rPr>
          <w:lang w:val="en-GB"/>
        </w:rPr>
      </w:pPr>
    </w:p>
    <w:p w:rsidR="00916E44" w:rsidRPr="00F22BD1" w:rsidRDefault="005F6787" w:rsidP="00F22BD1">
      <w:pPr>
        <w:spacing w:after="120"/>
        <w:jc w:val="left"/>
        <w:rPr>
          <w:u w:val="single"/>
          <w:lang w:val="en-GB"/>
        </w:rPr>
      </w:pPr>
      <w:r>
        <w:rPr>
          <w:rFonts w:hint="eastAsia"/>
          <w:u w:val="single"/>
          <w:lang w:val="en-GB"/>
        </w:rPr>
        <w:t xml:space="preserve">On </w:t>
      </w:r>
      <w:r w:rsidR="00916E44" w:rsidRPr="00F22BD1">
        <w:rPr>
          <w:u w:val="single"/>
          <w:lang w:val="en-GB"/>
        </w:rPr>
        <w:t>Soft buffer partitioning</w:t>
      </w:r>
      <w:r w:rsidR="00916E44">
        <w:rPr>
          <w:rFonts w:hint="eastAsia"/>
          <w:u w:val="single"/>
          <w:lang w:val="en-GB"/>
        </w:rPr>
        <w:t>:</w:t>
      </w:r>
    </w:p>
    <w:p w:rsidR="00604135" w:rsidRDefault="001F7025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In Rel-10, s</w:t>
      </w:r>
      <w:r w:rsidR="000B70C1" w:rsidRPr="00EB4B88">
        <w:rPr>
          <w:lang w:val="en-GB"/>
        </w:rPr>
        <w:t xml:space="preserve">emi-static </w:t>
      </w:r>
      <w:r w:rsidR="001F4B5A" w:rsidRPr="00EB4B88">
        <w:rPr>
          <w:lang w:val="en-GB"/>
        </w:rPr>
        <w:t>partitioning</w:t>
      </w:r>
      <w:r w:rsidR="000B70C1" w:rsidRPr="00EB4B88">
        <w:rPr>
          <w:lang w:val="en-GB"/>
        </w:rPr>
        <w:t xml:space="preserve"> of </w:t>
      </w:r>
      <w:r w:rsidR="008E5F68" w:rsidRPr="00F22BD1">
        <w:rPr>
          <w:i/>
          <w:lang w:val="en-GB"/>
        </w:rPr>
        <w:t xml:space="preserve">total number of </w:t>
      </w:r>
      <w:r w:rsidR="000B70C1" w:rsidRPr="00F22BD1">
        <w:rPr>
          <w:i/>
          <w:lang w:val="en-GB"/>
        </w:rPr>
        <w:t>soft channel bits</w:t>
      </w:r>
      <w:r w:rsidR="000B70C1" w:rsidRPr="00EB4B88">
        <w:rPr>
          <w:lang w:val="en-GB"/>
        </w:rPr>
        <w:t xml:space="preserve"> </w:t>
      </w:r>
      <w:r w:rsidR="007F426E" w:rsidRPr="00EB4B88">
        <w:rPr>
          <w:lang w:val="en-GB"/>
        </w:rPr>
        <w:t xml:space="preserve">among CCs </w:t>
      </w:r>
      <w:r w:rsidR="000B70C1" w:rsidRPr="00EB4B88">
        <w:rPr>
          <w:lang w:val="en-GB"/>
        </w:rPr>
        <w:t xml:space="preserve">with equal </w:t>
      </w:r>
      <w:r w:rsidR="00D151E7" w:rsidRPr="00EB4B88">
        <w:rPr>
          <w:lang w:val="en-GB"/>
        </w:rPr>
        <w:t xml:space="preserve">size </w:t>
      </w:r>
      <w:r w:rsidR="000B70C1" w:rsidRPr="00EB4B88">
        <w:rPr>
          <w:lang w:val="en-GB"/>
        </w:rPr>
        <w:t xml:space="preserve">is specified </w:t>
      </w:r>
      <w:r w:rsidR="00DF02F3" w:rsidRPr="00EB4B88">
        <w:rPr>
          <w:lang w:val="en-GB"/>
        </w:rPr>
        <w:t>for CA</w:t>
      </w:r>
      <w:r w:rsidR="00D151E7" w:rsidRPr="00EB4B88">
        <w:rPr>
          <w:lang w:val="en-GB"/>
        </w:rPr>
        <w:t xml:space="preserve">. </w:t>
      </w:r>
      <w:r w:rsidR="00ED48FA" w:rsidRPr="00EB4B88">
        <w:rPr>
          <w:lang w:val="en-GB"/>
        </w:rPr>
        <w:t xml:space="preserve">This scheme </w:t>
      </w:r>
      <w:r w:rsidR="005E65F8">
        <w:rPr>
          <w:rFonts w:hint="eastAsia"/>
          <w:lang w:val="en-GB"/>
        </w:rPr>
        <w:t xml:space="preserve">might </w:t>
      </w:r>
      <w:r w:rsidR="00ED48FA" w:rsidRPr="00EB4B88">
        <w:rPr>
          <w:lang w:val="en-GB"/>
        </w:rPr>
        <w:t xml:space="preserve">be reused among CCs across </w:t>
      </w:r>
      <w:r w:rsidR="00BF2D7D">
        <w:rPr>
          <w:rFonts w:hint="eastAsia"/>
          <w:lang w:val="en-GB"/>
        </w:rPr>
        <w:t>MCG and SCG</w:t>
      </w:r>
      <w:r w:rsidR="00916E44">
        <w:rPr>
          <w:rFonts w:hint="eastAsia"/>
          <w:lang w:val="en-GB"/>
        </w:rPr>
        <w:t xml:space="preserve"> (</w:t>
      </w:r>
      <w:r>
        <w:rPr>
          <w:rFonts w:hint="eastAsia"/>
          <w:lang w:val="en-GB"/>
        </w:rPr>
        <w:t xml:space="preserve">i.e. </w:t>
      </w:r>
      <w:r w:rsidR="00916E44">
        <w:rPr>
          <w:rFonts w:hint="eastAsia"/>
          <w:lang w:val="en-GB"/>
        </w:rPr>
        <w:t>Option A1)</w:t>
      </w:r>
      <w:r w:rsidR="001E687D" w:rsidRPr="00EB4B88">
        <w:rPr>
          <w:lang w:val="en-GB"/>
        </w:rPr>
        <w:t>.</w:t>
      </w:r>
      <w:r w:rsidR="00B50AE0" w:rsidRPr="00EB4B88">
        <w:rPr>
          <w:lang w:val="en-GB"/>
        </w:rPr>
        <w:t xml:space="preserve"> Soft buffer </w:t>
      </w:r>
      <w:r w:rsidR="005E65F8">
        <w:rPr>
          <w:rFonts w:hint="eastAsia"/>
          <w:lang w:val="en-GB"/>
        </w:rPr>
        <w:t xml:space="preserve">for </w:t>
      </w:r>
      <w:r w:rsidR="00B50AE0" w:rsidRPr="00EB4B88">
        <w:rPr>
          <w:lang w:val="en-GB"/>
        </w:rPr>
        <w:t>each CC</w:t>
      </w:r>
      <w:r w:rsidR="009E2D8A" w:rsidRPr="00EB4B88">
        <w:rPr>
          <w:lang w:val="en-GB"/>
        </w:rPr>
        <w:t xml:space="preserve"> of</w:t>
      </w:r>
      <w:r w:rsidR="00B50AE0" w:rsidRPr="00EB4B88">
        <w:rPr>
          <w:lang w:val="en-GB"/>
        </w:rPr>
        <w:t xml:space="preserve"> </w:t>
      </w:r>
      <w:r w:rsidR="00BF2D7D">
        <w:rPr>
          <w:rFonts w:hint="eastAsia"/>
          <w:lang w:val="en-GB"/>
        </w:rPr>
        <w:t>MCG</w:t>
      </w:r>
      <w:r w:rsidR="009E2D8A" w:rsidRPr="00EB4B88">
        <w:rPr>
          <w:lang w:val="en-GB"/>
        </w:rPr>
        <w:t xml:space="preserve"> and </w:t>
      </w:r>
      <w:r w:rsidR="00BF2D7D">
        <w:rPr>
          <w:rFonts w:hint="eastAsia"/>
          <w:lang w:val="en-GB"/>
        </w:rPr>
        <w:t>SCG</w:t>
      </w:r>
      <w:r w:rsidR="009E2D8A" w:rsidRPr="00EB4B88">
        <w:rPr>
          <w:lang w:val="en-GB"/>
        </w:rPr>
        <w:t xml:space="preserve"> </w:t>
      </w:r>
      <w:r w:rsidR="00B50AE0" w:rsidRPr="00EB4B88">
        <w:rPr>
          <w:lang w:val="en-GB"/>
        </w:rPr>
        <w:t>results into the same size.</w:t>
      </w:r>
      <w:r w:rsidR="00FB304E">
        <w:rPr>
          <w:rFonts w:hint="eastAsia"/>
          <w:lang w:val="en-GB"/>
        </w:rPr>
        <w:t xml:space="preserve"> </w:t>
      </w:r>
      <w:r w:rsidR="007F426E">
        <w:rPr>
          <w:rFonts w:hint="eastAsia"/>
          <w:lang w:val="en-GB"/>
        </w:rPr>
        <w:t>It seems, f</w:t>
      </w:r>
      <w:r w:rsidR="00FB304E">
        <w:rPr>
          <w:rFonts w:hint="eastAsia"/>
          <w:lang w:val="en-GB"/>
        </w:rPr>
        <w:t xml:space="preserve">rom UE point of view, this scheme </w:t>
      </w:r>
      <w:r w:rsidR="008E5F68">
        <w:rPr>
          <w:rFonts w:hint="eastAsia"/>
          <w:lang w:val="en-GB"/>
        </w:rPr>
        <w:t>would not be</w:t>
      </w:r>
      <w:r w:rsidR="00FB304E">
        <w:rPr>
          <w:rFonts w:hint="eastAsia"/>
          <w:lang w:val="en-GB"/>
        </w:rPr>
        <w:t xml:space="preserve"> so much different from soft buffer partitioning for CA</w:t>
      </w:r>
      <w:r w:rsidR="00953537" w:rsidRPr="00953537">
        <w:rPr>
          <w:rFonts w:hint="eastAsia"/>
          <w:lang w:val="en-GB"/>
        </w:rPr>
        <w:t xml:space="preserve"> </w:t>
      </w:r>
      <w:r w:rsidR="00953537">
        <w:rPr>
          <w:rFonts w:hint="eastAsia"/>
          <w:lang w:val="en-GB"/>
        </w:rPr>
        <w:t>in Rel-10</w:t>
      </w:r>
      <w:r w:rsidR="00FB304E">
        <w:rPr>
          <w:rFonts w:hint="eastAsia"/>
          <w:lang w:val="en-GB"/>
        </w:rPr>
        <w:t>.</w:t>
      </w:r>
      <w:r w:rsidR="00916E44">
        <w:rPr>
          <w:rFonts w:hint="eastAsia"/>
          <w:lang w:val="en-GB"/>
        </w:rPr>
        <w:t xml:space="preserve"> </w:t>
      </w:r>
      <w:r w:rsidR="00F009EC">
        <w:rPr>
          <w:rFonts w:hint="eastAsia"/>
          <w:lang w:val="en-GB"/>
        </w:rPr>
        <w:t xml:space="preserve">Resulting </w:t>
      </w:r>
      <w:r w:rsidR="00931228">
        <w:rPr>
          <w:rFonts w:hint="eastAsia"/>
          <w:lang w:val="en-GB"/>
        </w:rPr>
        <w:t xml:space="preserve">size of </w:t>
      </w:r>
      <w:r w:rsidR="00F009EC">
        <w:rPr>
          <w:rFonts w:hint="eastAsia"/>
          <w:lang w:val="en-GB"/>
        </w:rPr>
        <w:t xml:space="preserve">soft buffer is identical to Rel-10 scheme if the number of CCs is counted across </w:t>
      </w:r>
      <w:r w:rsidR="00BF2D7D">
        <w:rPr>
          <w:rFonts w:hint="eastAsia"/>
          <w:lang w:val="en-GB"/>
        </w:rPr>
        <w:t>MCG and SCG</w:t>
      </w:r>
      <w:r w:rsidR="00F009EC">
        <w:rPr>
          <w:rFonts w:hint="eastAsia"/>
          <w:lang w:val="en-GB"/>
        </w:rPr>
        <w:t xml:space="preserve">. </w:t>
      </w:r>
      <w:r w:rsidR="00931228">
        <w:rPr>
          <w:rFonts w:hint="eastAsia"/>
          <w:lang w:val="en-GB"/>
        </w:rPr>
        <w:t xml:space="preserve">Therefore </w:t>
      </w:r>
      <w:r w:rsidR="00AA78D0">
        <w:rPr>
          <w:rFonts w:hint="eastAsia"/>
          <w:lang w:val="en-GB"/>
        </w:rPr>
        <w:t xml:space="preserve">option A1 would have </w:t>
      </w:r>
      <w:r w:rsidR="00931228">
        <w:rPr>
          <w:rFonts w:hint="eastAsia"/>
          <w:lang w:val="en-GB"/>
        </w:rPr>
        <w:t>l</w:t>
      </w:r>
      <w:r w:rsidR="00916E44">
        <w:rPr>
          <w:rFonts w:hint="eastAsia"/>
          <w:lang w:val="en-GB"/>
        </w:rPr>
        <w:t xml:space="preserve">east specification impact </w:t>
      </w:r>
      <w:r w:rsidR="00953537">
        <w:rPr>
          <w:rFonts w:hint="eastAsia"/>
          <w:lang w:val="en-GB"/>
        </w:rPr>
        <w:t>among sub-options of</w:t>
      </w:r>
      <w:r w:rsidR="00916E44">
        <w:rPr>
          <w:rFonts w:hint="eastAsia"/>
          <w:lang w:val="en-GB"/>
        </w:rPr>
        <w:t xml:space="preserve"> Option A.</w:t>
      </w:r>
      <w:r w:rsidR="008E06C7">
        <w:rPr>
          <w:rFonts w:hint="eastAsia"/>
          <w:lang w:val="en-GB"/>
        </w:rPr>
        <w:t xml:space="preserve"> </w:t>
      </w:r>
    </w:p>
    <w:p w:rsidR="00FB304E" w:rsidRDefault="00FB304E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With sub-option</w:t>
      </w:r>
      <w:r w:rsidR="002D482E">
        <w:rPr>
          <w:rFonts w:hint="eastAsia"/>
          <w:lang w:val="en-GB"/>
        </w:rPr>
        <w:t xml:space="preserve"> A2/A3</w:t>
      </w:r>
      <w:r>
        <w:rPr>
          <w:rFonts w:hint="eastAsia"/>
          <w:lang w:val="en-GB"/>
        </w:rPr>
        <w:t xml:space="preserve">, firstly </w:t>
      </w:r>
      <w:r w:rsidR="008A7E6F" w:rsidRPr="00F70038">
        <w:rPr>
          <w:rFonts w:hint="eastAsia"/>
          <w:i/>
          <w:lang w:val="en-GB"/>
        </w:rPr>
        <w:t xml:space="preserve">total number of </w:t>
      </w:r>
      <w:r w:rsidR="008A7E6F" w:rsidRPr="00F70038">
        <w:rPr>
          <w:i/>
          <w:lang w:val="en-GB"/>
        </w:rPr>
        <w:t>soft channel bits</w:t>
      </w:r>
      <w:r w:rsidR="008A7E6F" w:rsidRPr="00EB4B88">
        <w:rPr>
          <w:lang w:val="en-GB"/>
        </w:rPr>
        <w:t xml:space="preserve"> </w:t>
      </w:r>
      <w:r w:rsidR="0062515B" w:rsidRPr="00EB4B88">
        <w:rPr>
          <w:lang w:val="en-GB"/>
        </w:rPr>
        <w:t>w</w:t>
      </w:r>
      <w:r w:rsidR="00604135">
        <w:rPr>
          <w:rFonts w:hint="eastAsia"/>
          <w:lang w:val="en-GB"/>
        </w:rPr>
        <w:t>ould</w:t>
      </w:r>
      <w:r w:rsidR="0062515B" w:rsidRPr="00EB4B88">
        <w:rPr>
          <w:lang w:val="en-GB"/>
        </w:rPr>
        <w:t xml:space="preserve"> be split between MeNB and SeNB</w:t>
      </w:r>
      <w:r>
        <w:rPr>
          <w:rFonts w:hint="eastAsia"/>
          <w:lang w:val="en-GB"/>
        </w:rPr>
        <w:t>:</w:t>
      </w:r>
    </w:p>
    <w:p w:rsidR="00FB304E" w:rsidRDefault="00FB304E" w:rsidP="00F22BD1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O</w:t>
      </w:r>
      <w:r w:rsidRPr="00D5502C">
        <w:rPr>
          <w:lang w:val="en-GB"/>
        </w:rPr>
        <w:t>ption A2</w:t>
      </w:r>
      <w:r>
        <w:rPr>
          <w:rFonts w:hint="eastAsia"/>
          <w:lang w:val="en-GB"/>
        </w:rPr>
        <w:t xml:space="preserve">: </w:t>
      </w:r>
      <w:r w:rsidRPr="00D5502C">
        <w:rPr>
          <w:lang w:val="en-GB"/>
        </w:rPr>
        <w:t>with equal size</w:t>
      </w:r>
    </w:p>
    <w:p w:rsidR="00FB304E" w:rsidRDefault="00FB304E" w:rsidP="00F22BD1">
      <w:pPr>
        <w:pStyle w:val="ae"/>
        <w:numPr>
          <w:ilvl w:val="0"/>
          <w:numId w:val="18"/>
        </w:numPr>
        <w:spacing w:after="120"/>
        <w:ind w:leftChars="0"/>
        <w:jc w:val="left"/>
        <w:rPr>
          <w:lang w:val="en-GB"/>
        </w:rPr>
      </w:pPr>
      <w:r>
        <w:rPr>
          <w:rFonts w:hint="eastAsia"/>
          <w:lang w:val="en-GB"/>
        </w:rPr>
        <w:t>O</w:t>
      </w:r>
      <w:r w:rsidRPr="00D5502C">
        <w:rPr>
          <w:lang w:val="en-GB"/>
        </w:rPr>
        <w:t>ption A3</w:t>
      </w:r>
      <w:r>
        <w:rPr>
          <w:rFonts w:hint="eastAsia"/>
          <w:lang w:val="en-GB"/>
        </w:rPr>
        <w:t>:</w:t>
      </w:r>
      <w:r w:rsidRPr="00D5502C">
        <w:rPr>
          <w:lang w:val="en-GB"/>
        </w:rPr>
        <w:t xml:space="preserve"> with configured size </w:t>
      </w:r>
      <w:r w:rsidR="002D482E">
        <w:rPr>
          <w:rFonts w:hint="eastAsia"/>
          <w:lang w:val="en-GB"/>
        </w:rPr>
        <w:t>(</w:t>
      </w:r>
      <w:r w:rsidRPr="00D5502C">
        <w:rPr>
          <w:lang w:val="en-GB"/>
        </w:rPr>
        <w:t>or ratio</w:t>
      </w:r>
      <w:r w:rsidR="002D482E">
        <w:rPr>
          <w:rFonts w:hint="eastAsia"/>
          <w:lang w:val="en-GB"/>
        </w:rPr>
        <w:t>)</w:t>
      </w:r>
    </w:p>
    <w:p w:rsidR="003E5C8C" w:rsidRDefault="007F426E" w:rsidP="00F22BD1">
      <w:pPr>
        <w:spacing w:after="120"/>
        <w:jc w:val="left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>nd then</w:t>
      </w:r>
      <w:r w:rsidR="002D482E">
        <w:rPr>
          <w:rFonts w:hint="eastAsia"/>
          <w:lang w:val="en-GB"/>
        </w:rPr>
        <w:t>, s</w:t>
      </w:r>
      <w:r w:rsidR="0062515B" w:rsidRPr="00EB4B88">
        <w:rPr>
          <w:lang w:val="en-GB"/>
        </w:rPr>
        <w:t xml:space="preserve">oft buffer partitioning </w:t>
      </w:r>
      <w:r w:rsidR="002D482E">
        <w:rPr>
          <w:rFonts w:hint="eastAsia"/>
          <w:lang w:val="en-GB"/>
        </w:rPr>
        <w:t xml:space="preserve">among CCs </w:t>
      </w:r>
      <w:r w:rsidR="0062515B" w:rsidRPr="00EB4B88">
        <w:rPr>
          <w:lang w:val="en-GB"/>
        </w:rPr>
        <w:t xml:space="preserve">within each eNB </w:t>
      </w:r>
      <w:r w:rsidR="009E2D8A" w:rsidRPr="00EB4B88">
        <w:rPr>
          <w:lang w:val="en-GB"/>
        </w:rPr>
        <w:t xml:space="preserve">for CA </w:t>
      </w:r>
      <w:r w:rsidR="00DE09FA" w:rsidRPr="00EB4B88">
        <w:rPr>
          <w:lang w:val="en-GB"/>
        </w:rPr>
        <w:t xml:space="preserve">will be </w:t>
      </w:r>
      <w:r w:rsidR="002D482E">
        <w:rPr>
          <w:rFonts w:hint="eastAsia"/>
          <w:lang w:val="en-GB"/>
        </w:rPr>
        <w:t>performed</w:t>
      </w:r>
      <w:r w:rsidR="00DE09FA" w:rsidRPr="00EB4B88">
        <w:rPr>
          <w:lang w:val="en-GB"/>
        </w:rPr>
        <w:t xml:space="preserve"> with semi-statically </w:t>
      </w:r>
      <w:r w:rsidR="002D482E">
        <w:rPr>
          <w:rFonts w:hint="eastAsia"/>
          <w:lang w:val="en-GB"/>
        </w:rPr>
        <w:t xml:space="preserve">partitioned </w:t>
      </w:r>
      <w:r w:rsidR="00DE09FA" w:rsidRPr="00EB4B88">
        <w:rPr>
          <w:lang w:val="en-GB"/>
        </w:rPr>
        <w:t>soft channel bits.</w:t>
      </w:r>
      <w:r w:rsidR="00FB304E">
        <w:rPr>
          <w:rFonts w:hint="eastAsia"/>
          <w:lang w:val="en-GB"/>
        </w:rPr>
        <w:t xml:space="preserve"> These sub-option</w:t>
      </w:r>
      <w:r w:rsidR="002D482E">
        <w:rPr>
          <w:rFonts w:hint="eastAsia"/>
          <w:lang w:val="en-GB"/>
        </w:rPr>
        <w:t>s</w:t>
      </w:r>
      <w:r w:rsidR="00FB304E">
        <w:rPr>
          <w:rFonts w:hint="eastAsia"/>
          <w:lang w:val="en-GB"/>
        </w:rPr>
        <w:t xml:space="preserve"> may </w:t>
      </w:r>
      <w:r>
        <w:rPr>
          <w:rFonts w:hint="eastAsia"/>
          <w:lang w:val="en-GB"/>
        </w:rPr>
        <w:t xml:space="preserve">cause mixture of two </w:t>
      </w:r>
      <w:r w:rsidR="002D482E">
        <w:rPr>
          <w:rFonts w:hint="eastAsia"/>
          <w:lang w:val="en-GB"/>
        </w:rPr>
        <w:t xml:space="preserve">different size of </w:t>
      </w:r>
      <w:r w:rsidR="00FB304E">
        <w:rPr>
          <w:rFonts w:hint="eastAsia"/>
          <w:lang w:val="en-GB"/>
        </w:rPr>
        <w:t xml:space="preserve">soft buffer </w:t>
      </w:r>
      <w:r w:rsidR="002D482E">
        <w:rPr>
          <w:rFonts w:hint="eastAsia"/>
          <w:lang w:val="en-GB"/>
        </w:rPr>
        <w:t xml:space="preserve">between CCs of MeNB and </w:t>
      </w:r>
      <w:r>
        <w:rPr>
          <w:rFonts w:hint="eastAsia"/>
          <w:lang w:val="en-GB"/>
        </w:rPr>
        <w:t xml:space="preserve">CCs of </w:t>
      </w:r>
      <w:r w:rsidR="002D482E">
        <w:rPr>
          <w:rFonts w:hint="eastAsia"/>
          <w:lang w:val="en-GB"/>
        </w:rPr>
        <w:t xml:space="preserve">SeNB </w:t>
      </w:r>
      <w:r w:rsidR="00FB304E">
        <w:rPr>
          <w:rFonts w:hint="eastAsia"/>
          <w:lang w:val="en-GB"/>
        </w:rPr>
        <w:t>within a UE</w:t>
      </w:r>
      <w:r w:rsidR="00B34B92">
        <w:rPr>
          <w:rFonts w:hint="eastAsia"/>
          <w:lang w:val="en-GB"/>
        </w:rPr>
        <w:t xml:space="preserve"> as shown in Figure 2-2</w:t>
      </w:r>
      <w:r>
        <w:rPr>
          <w:rFonts w:hint="eastAsia"/>
          <w:lang w:val="en-GB"/>
        </w:rPr>
        <w:t>, and result in more variation of size of soft buffer.</w:t>
      </w:r>
    </w:p>
    <w:p w:rsidR="00FB304E" w:rsidRDefault="00FB304E" w:rsidP="00F22BD1">
      <w:pPr>
        <w:spacing w:after="120"/>
        <w:jc w:val="left"/>
        <w:rPr>
          <w:lang w:val="en-GB"/>
        </w:rPr>
      </w:pPr>
    </w:p>
    <w:p w:rsidR="00030CAE" w:rsidRPr="00F22BD1" w:rsidRDefault="00FB304E" w:rsidP="00F22BD1">
      <w:pPr>
        <w:pStyle w:val="2"/>
        <w:tabs>
          <w:tab w:val="clear" w:pos="-285"/>
        </w:tabs>
        <w:ind w:left="709" w:right="200" w:hanging="709"/>
      </w:pPr>
      <w:r>
        <w:rPr>
          <w:rFonts w:hint="eastAsia"/>
        </w:rPr>
        <w:t>Option B</w:t>
      </w:r>
    </w:p>
    <w:p w:rsidR="009F4DFF" w:rsidRDefault="00AA78D0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Option B means almost to implement two physical layers </w:t>
      </w:r>
      <w:r w:rsidR="001900B8">
        <w:rPr>
          <w:rFonts w:hint="eastAsia"/>
          <w:lang w:val="en-GB"/>
        </w:rPr>
        <w:t xml:space="preserve">one </w:t>
      </w:r>
      <w:r>
        <w:rPr>
          <w:rFonts w:hint="eastAsia"/>
          <w:lang w:val="en-GB"/>
        </w:rPr>
        <w:t xml:space="preserve">for MCG </w:t>
      </w:r>
      <w:r w:rsidR="001900B8">
        <w:rPr>
          <w:rFonts w:hint="eastAsia"/>
          <w:lang w:val="en-GB"/>
        </w:rPr>
        <w:t xml:space="preserve">the other for </w:t>
      </w:r>
      <w:r>
        <w:rPr>
          <w:rFonts w:hint="eastAsia"/>
          <w:lang w:val="en-GB"/>
        </w:rPr>
        <w:t xml:space="preserve">SCG into a UE. </w:t>
      </w:r>
      <w:r w:rsidR="00B9270B">
        <w:rPr>
          <w:rFonts w:hint="eastAsia"/>
          <w:lang w:val="en-GB"/>
        </w:rPr>
        <w:t>With option B, n</w:t>
      </w:r>
      <w:r w:rsidR="00751533">
        <w:rPr>
          <w:rFonts w:hint="eastAsia"/>
          <w:lang w:val="en-GB"/>
        </w:rPr>
        <w:t>o</w:t>
      </w:r>
      <w:r w:rsidR="008105E0">
        <w:rPr>
          <w:rFonts w:hint="eastAsia"/>
          <w:lang w:val="en-GB"/>
        </w:rPr>
        <w:t xml:space="preserve"> </w:t>
      </w:r>
      <w:r w:rsidR="009F4DFF">
        <w:rPr>
          <w:rFonts w:hint="eastAsia"/>
          <w:lang w:val="en-GB"/>
        </w:rPr>
        <w:t xml:space="preserve">semi-static partitioning </w:t>
      </w:r>
      <w:r w:rsidR="008105E0">
        <w:rPr>
          <w:rFonts w:hint="eastAsia"/>
          <w:lang w:val="en-GB"/>
        </w:rPr>
        <w:t xml:space="preserve">or </w:t>
      </w:r>
      <w:r w:rsidR="00751533">
        <w:rPr>
          <w:rFonts w:hint="eastAsia"/>
          <w:lang w:val="en-GB"/>
        </w:rPr>
        <w:t>no</w:t>
      </w:r>
      <w:r w:rsidR="008105E0">
        <w:rPr>
          <w:rFonts w:hint="eastAsia"/>
          <w:lang w:val="en-GB"/>
        </w:rPr>
        <w:t xml:space="preserve"> coordination</w:t>
      </w:r>
      <w:r w:rsidR="009F4DFF">
        <w:rPr>
          <w:rFonts w:hint="eastAsia"/>
          <w:lang w:val="en-GB"/>
        </w:rPr>
        <w:t xml:space="preserve"> between MeNB and SeNB </w:t>
      </w:r>
      <w:r w:rsidR="008105E0">
        <w:rPr>
          <w:rFonts w:hint="eastAsia"/>
          <w:lang w:val="en-GB"/>
        </w:rPr>
        <w:t xml:space="preserve">on the aspect discussed in this contribution </w:t>
      </w:r>
      <w:r w:rsidR="00751533">
        <w:rPr>
          <w:rFonts w:hint="eastAsia"/>
          <w:lang w:val="en-GB"/>
        </w:rPr>
        <w:t xml:space="preserve">would be </w:t>
      </w:r>
      <w:r w:rsidR="008105E0">
        <w:rPr>
          <w:rFonts w:hint="eastAsia"/>
          <w:lang w:val="en-GB"/>
        </w:rPr>
        <w:t>required</w:t>
      </w:r>
      <w:r w:rsidR="003C3268">
        <w:rPr>
          <w:rFonts w:hint="eastAsia"/>
          <w:lang w:val="en-GB"/>
        </w:rPr>
        <w:t xml:space="preserve"> </w:t>
      </w:r>
      <w:r w:rsidR="00751533">
        <w:rPr>
          <w:rFonts w:hint="eastAsia"/>
          <w:lang w:val="en-GB"/>
        </w:rPr>
        <w:t xml:space="preserve">at least from </w:t>
      </w:r>
      <w:r w:rsidR="00B9270B">
        <w:rPr>
          <w:rFonts w:hint="eastAsia"/>
          <w:lang w:val="en-GB"/>
        </w:rPr>
        <w:t>RAN</w:t>
      </w:r>
      <w:r w:rsidR="00751533">
        <w:rPr>
          <w:rFonts w:hint="eastAsia"/>
          <w:lang w:val="en-GB"/>
        </w:rPr>
        <w:t>1 point of view.</w:t>
      </w:r>
    </w:p>
    <w:p w:rsidR="004C0762" w:rsidRDefault="004C0762" w:rsidP="00F22BD1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Merit of this option </w:t>
      </w:r>
      <w:r w:rsidR="005E5F3B">
        <w:rPr>
          <w:rFonts w:hint="eastAsia"/>
          <w:lang w:val="en-GB"/>
        </w:rPr>
        <w:t xml:space="preserve">compared to option A </w:t>
      </w:r>
      <w:r w:rsidRPr="00EB4B88">
        <w:rPr>
          <w:lang w:val="en-GB"/>
        </w:rPr>
        <w:t xml:space="preserve">will be user peak rate </w:t>
      </w:r>
      <w:r w:rsidR="00E85FD8">
        <w:rPr>
          <w:rFonts w:hint="eastAsia"/>
          <w:lang w:val="en-GB"/>
        </w:rPr>
        <w:t xml:space="preserve">as much </w:t>
      </w:r>
      <w:r w:rsidRPr="00EB4B88">
        <w:rPr>
          <w:lang w:val="en-GB"/>
        </w:rPr>
        <w:t xml:space="preserve">as UE Category on </w:t>
      </w:r>
      <w:r w:rsidR="00295FEB">
        <w:rPr>
          <w:rFonts w:hint="eastAsia"/>
          <w:lang w:val="en-GB"/>
        </w:rPr>
        <w:t>any cell group</w:t>
      </w:r>
      <w:r w:rsidR="003E2A29">
        <w:rPr>
          <w:rFonts w:hint="eastAsia"/>
          <w:lang w:val="en-GB"/>
        </w:rPr>
        <w:t>.</w:t>
      </w:r>
      <w:r w:rsidRPr="00EB4B88">
        <w:rPr>
          <w:lang w:val="en-GB"/>
        </w:rPr>
        <w:t xml:space="preserve"> </w:t>
      </w:r>
      <w:r w:rsidR="00D93BFE">
        <w:rPr>
          <w:rFonts w:hint="eastAsia"/>
          <w:lang w:val="en-GB"/>
        </w:rPr>
        <w:t>As the</w:t>
      </w:r>
      <w:r w:rsidRPr="00EB4B88">
        <w:rPr>
          <w:lang w:val="en-GB"/>
        </w:rPr>
        <w:t xml:space="preserve"> motivation of Dual Connectivity</w:t>
      </w:r>
      <w:r w:rsidR="00D93BFE">
        <w:rPr>
          <w:rFonts w:hint="eastAsia"/>
          <w:lang w:val="en-GB"/>
        </w:rPr>
        <w:t xml:space="preserve"> is higher user throughput, Option B would be more </w:t>
      </w:r>
      <w:r w:rsidR="003C3268">
        <w:rPr>
          <w:rFonts w:hint="eastAsia"/>
          <w:lang w:val="en-GB"/>
        </w:rPr>
        <w:t xml:space="preserve">in line with motivation of </w:t>
      </w:r>
      <w:r w:rsidR="00D93BFE">
        <w:rPr>
          <w:rFonts w:hint="eastAsia"/>
          <w:lang w:val="en-GB"/>
        </w:rPr>
        <w:t>Dual Connectivity</w:t>
      </w:r>
      <w:r w:rsidRPr="00EB4B88">
        <w:rPr>
          <w:lang w:val="en-GB"/>
        </w:rPr>
        <w:t>. And with regard to L1 aspect discussed in this contribution, each eNB can operate in independent manner</w:t>
      </w:r>
      <w:r w:rsidR="00D93BFE">
        <w:rPr>
          <w:rFonts w:hint="eastAsia"/>
          <w:lang w:val="en-GB"/>
        </w:rPr>
        <w:t xml:space="preserve"> and </w:t>
      </w:r>
      <w:r w:rsidRPr="00EB4B88">
        <w:rPr>
          <w:lang w:val="en-GB"/>
        </w:rPr>
        <w:t>no or least specification impact would be expected.</w:t>
      </w:r>
    </w:p>
    <w:p w:rsidR="003A62C6" w:rsidRPr="00EB4B88" w:rsidRDefault="003A62C6" w:rsidP="00F22BD1">
      <w:pPr>
        <w:spacing w:after="120"/>
        <w:jc w:val="left"/>
        <w:rPr>
          <w:lang w:val="en-GB"/>
        </w:rPr>
      </w:pPr>
    </w:p>
    <w:p w:rsidR="006C6D44" w:rsidRDefault="004C0762" w:rsidP="00F22BD1">
      <w:pPr>
        <w:spacing w:after="120"/>
        <w:jc w:val="left"/>
        <w:rPr>
          <w:lang w:val="en-GB"/>
        </w:rPr>
      </w:pPr>
      <w:r w:rsidRPr="00EB4B88">
        <w:rPr>
          <w:lang w:val="en-GB"/>
        </w:rPr>
        <w:t xml:space="preserve">One drawback would be </w:t>
      </w:r>
      <w:r w:rsidR="003E2A29">
        <w:rPr>
          <w:rFonts w:hint="eastAsia"/>
          <w:lang w:val="en-GB"/>
        </w:rPr>
        <w:t xml:space="preserve">double processing capability than UE capability and its </w:t>
      </w:r>
      <w:r w:rsidRPr="00EB4B88">
        <w:rPr>
          <w:lang w:val="en-GB"/>
        </w:rPr>
        <w:t>cost</w:t>
      </w:r>
      <w:r w:rsidR="003A62C6">
        <w:rPr>
          <w:rFonts w:hint="eastAsia"/>
          <w:lang w:val="en-GB"/>
        </w:rPr>
        <w:t>. For example, Category 4 with option B results in the same result as Category 7 (Table 3.2-1).</w:t>
      </w:r>
    </w:p>
    <w:p w:rsidR="007A08C3" w:rsidRDefault="00295FEB" w:rsidP="00F22BD1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UE Category 7 or 10 without UL MIMO capability and DL MIMO capability up to 2 layers, this option </w:t>
      </w:r>
      <w:r w:rsidR="006C6D44">
        <w:rPr>
          <w:rFonts w:hint="eastAsia"/>
          <w:lang w:val="en-GB"/>
        </w:rPr>
        <w:t xml:space="preserve">would not be </w:t>
      </w:r>
      <w:r>
        <w:rPr>
          <w:rFonts w:hint="eastAsia"/>
          <w:lang w:val="en-GB"/>
        </w:rPr>
        <w:t>useful</w:t>
      </w:r>
      <w:r w:rsidR="006C6D44">
        <w:rPr>
          <w:rFonts w:hint="eastAsia"/>
          <w:lang w:val="en-GB"/>
        </w:rPr>
        <w:t xml:space="preserve"> as they don</w:t>
      </w:r>
      <w:r w:rsidR="006C6D44">
        <w:rPr>
          <w:lang w:val="en-GB"/>
        </w:rPr>
        <w:t>’</w:t>
      </w:r>
      <w:r w:rsidR="006C6D44">
        <w:rPr>
          <w:rFonts w:hint="eastAsia"/>
          <w:lang w:val="en-GB"/>
        </w:rPr>
        <w:t>t require any solution</w:t>
      </w:r>
      <w:r>
        <w:rPr>
          <w:rFonts w:hint="eastAsia"/>
          <w:lang w:val="en-GB"/>
        </w:rPr>
        <w:t>.</w:t>
      </w:r>
    </w:p>
    <w:p w:rsidR="003A62C6" w:rsidRDefault="003A62C6" w:rsidP="00F22BD1">
      <w:pPr>
        <w:spacing w:after="120"/>
        <w:jc w:val="left"/>
        <w:rPr>
          <w:lang w:val="en-GB"/>
        </w:rPr>
      </w:pPr>
    </w:p>
    <w:p w:rsidR="006C6D44" w:rsidRDefault="006C6D44" w:rsidP="006C6D44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Table 3.2-1: Sum of maximum number of TB bits within a TTI scheduled on MCG and SCG (DL) for UE Category 4 with option B (150752 bits at maximum within a TTI per cell group)</w:t>
      </w:r>
    </w:p>
    <w:p w:rsidR="006C6D44" w:rsidRDefault="006C6D44" w:rsidP="006C6D44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(a) MCG: 1 CC, up to 2 layers; SCG: 1 CC, up to 2 layers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96"/>
        <w:gridCol w:w="995"/>
        <w:gridCol w:w="1229"/>
        <w:gridCol w:w="1329"/>
        <w:gridCol w:w="1221"/>
        <w:gridCol w:w="1241"/>
        <w:gridCol w:w="1241"/>
        <w:gridCol w:w="1241"/>
      </w:tblGrid>
      <w:tr w:rsidR="006C6D44" w:rsidTr="00E53706">
        <w:tc>
          <w:tcPr>
            <w:tcW w:w="1991" w:type="dxa"/>
            <w:gridSpan w:val="2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CAT 4 with option B</w:t>
            </w:r>
          </w:p>
        </w:tc>
        <w:tc>
          <w:tcPr>
            <w:tcW w:w="7502" w:type="dxa"/>
            <w:gridSpan w:val="6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MCG (1 CC, up to 2 layers)</w:t>
            </w:r>
          </w:p>
        </w:tc>
      </w:tr>
      <w:tr w:rsidR="006C6D44" w:rsidTr="00E53706">
        <w:tc>
          <w:tcPr>
            <w:tcW w:w="996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RB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100 - 110</w:t>
            </w:r>
          </w:p>
        </w:tc>
      </w:tr>
      <w:tr w:rsidR="006C6D44" w:rsidTr="00E53706">
        <w:tc>
          <w:tcPr>
            <w:tcW w:w="996" w:type="dxa"/>
            <w:vMerge w:val="restart"/>
            <w:vAlign w:val="center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SCG</w:t>
            </w:r>
          </w:p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(1CC, up to 2 layers)</w:t>
            </w: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6</w:t>
            </w:r>
          </w:p>
        </w:tc>
        <w:tc>
          <w:tcPr>
            <w:tcW w:w="12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17568</w:t>
            </w:r>
          </w:p>
        </w:tc>
        <w:tc>
          <w:tcPr>
            <w:tcW w:w="13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30912</w:t>
            </w:r>
          </w:p>
        </w:tc>
        <w:tc>
          <w:tcPr>
            <w:tcW w:w="122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45456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82176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118896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159536</w:t>
            </w:r>
          </w:p>
        </w:tc>
      </w:tr>
      <w:tr w:rsidR="006C6D44" w:rsidTr="00E53706">
        <w:tc>
          <w:tcPr>
            <w:tcW w:w="996" w:type="dxa"/>
            <w:vMerge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15</w:t>
            </w:r>
          </w:p>
        </w:tc>
        <w:tc>
          <w:tcPr>
            <w:tcW w:w="12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30912</w:t>
            </w:r>
          </w:p>
        </w:tc>
        <w:tc>
          <w:tcPr>
            <w:tcW w:w="13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44256</w:t>
            </w:r>
          </w:p>
        </w:tc>
        <w:tc>
          <w:tcPr>
            <w:tcW w:w="122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58800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95520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132240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172880</w:t>
            </w:r>
          </w:p>
        </w:tc>
      </w:tr>
      <w:tr w:rsidR="006C6D44" w:rsidTr="00E53706">
        <w:tc>
          <w:tcPr>
            <w:tcW w:w="996" w:type="dxa"/>
            <w:vMerge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25</w:t>
            </w:r>
          </w:p>
        </w:tc>
        <w:tc>
          <w:tcPr>
            <w:tcW w:w="12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45456</w:t>
            </w:r>
          </w:p>
        </w:tc>
        <w:tc>
          <w:tcPr>
            <w:tcW w:w="13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58800</w:t>
            </w:r>
          </w:p>
        </w:tc>
        <w:tc>
          <w:tcPr>
            <w:tcW w:w="122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73344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110064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187424</w:t>
            </w:r>
          </w:p>
        </w:tc>
      </w:tr>
      <w:tr w:rsidR="006C6D44" w:rsidTr="00E53706">
        <w:tc>
          <w:tcPr>
            <w:tcW w:w="996" w:type="dxa"/>
            <w:vMerge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50</w:t>
            </w:r>
          </w:p>
        </w:tc>
        <w:tc>
          <w:tcPr>
            <w:tcW w:w="12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82176</w:t>
            </w:r>
          </w:p>
        </w:tc>
        <w:tc>
          <w:tcPr>
            <w:tcW w:w="13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95520</w:t>
            </w:r>
          </w:p>
        </w:tc>
        <w:tc>
          <w:tcPr>
            <w:tcW w:w="122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110064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183504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224144</w:t>
            </w:r>
          </w:p>
        </w:tc>
      </w:tr>
      <w:tr w:rsidR="006C6D44" w:rsidTr="00E53706">
        <w:tc>
          <w:tcPr>
            <w:tcW w:w="996" w:type="dxa"/>
            <w:vMerge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75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118896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132240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146784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183504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220224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260864</w:t>
            </w:r>
          </w:p>
        </w:tc>
      </w:tr>
      <w:tr w:rsidR="006C6D44" w:rsidTr="00E53706">
        <w:tc>
          <w:tcPr>
            <w:tcW w:w="996" w:type="dxa"/>
            <w:vMerge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</w:p>
        </w:tc>
        <w:tc>
          <w:tcPr>
            <w:tcW w:w="995" w:type="dxa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>
              <w:rPr>
                <w:rFonts w:hint="eastAsia"/>
                <w:lang w:val="en-GB"/>
              </w:rPr>
              <w:t>100</w:t>
            </w:r>
          </w:p>
        </w:tc>
        <w:tc>
          <w:tcPr>
            <w:tcW w:w="12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159536</w:t>
            </w:r>
          </w:p>
        </w:tc>
        <w:tc>
          <w:tcPr>
            <w:tcW w:w="1329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172880</w:t>
            </w:r>
          </w:p>
        </w:tc>
        <w:tc>
          <w:tcPr>
            <w:tcW w:w="122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187424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224144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260864</w:t>
            </w:r>
          </w:p>
        </w:tc>
        <w:tc>
          <w:tcPr>
            <w:tcW w:w="1241" w:type="dxa"/>
            <w:shd w:val="clear" w:color="auto" w:fill="00FF00"/>
          </w:tcPr>
          <w:p w:rsidR="006C6D44" w:rsidRDefault="006C6D44" w:rsidP="00401D44">
            <w:pPr>
              <w:snapToGrid/>
              <w:spacing w:afterLines="0" w:after="0" w:line="240" w:lineRule="atLeast"/>
              <w:jc w:val="center"/>
              <w:rPr>
                <w:lang w:val="en-GB"/>
              </w:rPr>
            </w:pPr>
            <w:r w:rsidRPr="00554E8E">
              <w:t>301504</w:t>
            </w:r>
          </w:p>
        </w:tc>
      </w:tr>
    </w:tbl>
    <w:p w:rsidR="006C6D44" w:rsidRDefault="006C6D44" w:rsidP="006C6D44">
      <w:pPr>
        <w:snapToGrid/>
        <w:spacing w:afterLines="0" w:after="0" w:line="240" w:lineRule="atLeast"/>
        <w:jc w:val="left"/>
        <w:rPr>
          <w:lang w:val="en-GB"/>
        </w:rPr>
      </w:pPr>
    </w:p>
    <w:p w:rsidR="006C6D44" w:rsidRPr="00EB4B88" w:rsidRDefault="006C6D44" w:rsidP="00F22BD1">
      <w:pPr>
        <w:spacing w:after="120"/>
        <w:jc w:val="left"/>
        <w:rPr>
          <w:lang w:val="en-GB"/>
        </w:rPr>
      </w:pPr>
    </w:p>
    <w:p w:rsidR="00F11C4E" w:rsidRPr="00EB4B88" w:rsidRDefault="00BC1527" w:rsidP="00F11C4E">
      <w:pPr>
        <w:pStyle w:val="1"/>
        <w:ind w:left="0" w:firstLine="0"/>
        <w:rPr>
          <w:lang w:eastAsia="ja-JP"/>
        </w:rPr>
      </w:pPr>
      <w:r w:rsidRPr="00EB4B88">
        <w:rPr>
          <w:lang w:eastAsia="ja-JP"/>
        </w:rPr>
        <w:t>Summary</w:t>
      </w:r>
    </w:p>
    <w:p w:rsidR="00827435" w:rsidRDefault="00C919EA" w:rsidP="00F11C4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For Dual Connectivity, in </w:t>
      </w:r>
      <w:r w:rsidR="00827435">
        <w:rPr>
          <w:rFonts w:hint="eastAsia"/>
          <w:lang w:val="en-GB"/>
        </w:rPr>
        <w:t xml:space="preserve">our understanding, </w:t>
      </w:r>
      <w:r>
        <w:rPr>
          <w:rFonts w:hint="eastAsia"/>
          <w:lang w:val="en-GB"/>
        </w:rPr>
        <w:t xml:space="preserve">sum of </w:t>
      </w:r>
      <w:r w:rsidR="00827435">
        <w:rPr>
          <w:rFonts w:hint="eastAsia"/>
          <w:lang w:val="en-GB"/>
        </w:rPr>
        <w:t xml:space="preserve">Transport Block bits </w:t>
      </w:r>
      <w:r>
        <w:rPr>
          <w:rFonts w:hint="eastAsia"/>
          <w:lang w:val="en-GB"/>
        </w:rPr>
        <w:t>scheduled on MCG and SCG</w:t>
      </w:r>
      <w:r w:rsidR="00827435">
        <w:rPr>
          <w:rFonts w:hint="eastAsia"/>
          <w:lang w:val="en-GB"/>
        </w:rPr>
        <w:t xml:space="preserve"> within a TTI</w:t>
      </w:r>
      <w:r w:rsidR="007000DB">
        <w:rPr>
          <w:rFonts w:hint="eastAsia"/>
          <w:lang w:val="en-GB"/>
        </w:rPr>
        <w:t xml:space="preserve"> must be kept less or equal to </w:t>
      </w:r>
      <w:r w:rsidR="007000DB" w:rsidRPr="00592A1E">
        <w:rPr>
          <w:i/>
          <w:lang w:val="en-GB"/>
        </w:rPr>
        <w:t>Maximum number of DL-SCH transport block bits received within a TTI</w:t>
      </w:r>
      <w:r w:rsidR="007000DB">
        <w:rPr>
          <w:rFonts w:hint="eastAsia"/>
          <w:lang w:val="en-GB"/>
        </w:rPr>
        <w:t xml:space="preserve"> </w:t>
      </w:r>
      <w:r w:rsidR="0043702B">
        <w:rPr>
          <w:rFonts w:hint="eastAsia"/>
          <w:lang w:val="en-GB"/>
        </w:rPr>
        <w:t xml:space="preserve">for DL </w:t>
      </w:r>
      <w:r w:rsidR="007000DB">
        <w:rPr>
          <w:rFonts w:hint="eastAsia"/>
          <w:lang w:val="en-GB"/>
        </w:rPr>
        <w:t xml:space="preserve">/ </w:t>
      </w:r>
      <w:r w:rsidR="007000DB" w:rsidRPr="00592A1E">
        <w:rPr>
          <w:i/>
          <w:lang w:val="en-GB"/>
        </w:rPr>
        <w:t>Maximum number of UL-SCH transport block bits transmitted within a TTI</w:t>
      </w:r>
      <w:r w:rsidR="007000DB">
        <w:rPr>
          <w:rFonts w:hint="eastAsia"/>
          <w:lang w:val="en-GB"/>
        </w:rPr>
        <w:t xml:space="preserve"> </w:t>
      </w:r>
      <w:r w:rsidR="0043702B">
        <w:rPr>
          <w:rFonts w:hint="eastAsia"/>
          <w:lang w:val="en-GB"/>
        </w:rPr>
        <w:t xml:space="preserve">for UL </w:t>
      </w:r>
      <w:r w:rsidR="007000DB">
        <w:rPr>
          <w:rFonts w:hint="eastAsia"/>
          <w:lang w:val="en-GB"/>
        </w:rPr>
        <w:t>defined as UE Category. And also Soft buffer partitioning will be also required.</w:t>
      </w:r>
    </w:p>
    <w:p w:rsidR="006630E2" w:rsidRDefault="003A62C6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For UE Category 7 / 10 supporting 2 /3 DL CC CA band combinations and 2 UL CC CA band combinations with DL MIMO capability up to 2 layers and without UL MIMO capability, t</w:t>
      </w:r>
      <w:r w:rsidR="002F0D6E">
        <w:rPr>
          <w:rFonts w:hint="eastAsia"/>
          <w:lang w:val="en-GB"/>
        </w:rPr>
        <w:t xml:space="preserve">his </w:t>
      </w:r>
      <w:r>
        <w:rPr>
          <w:rFonts w:hint="eastAsia"/>
          <w:lang w:val="en-GB"/>
        </w:rPr>
        <w:t xml:space="preserve">aspect </w:t>
      </w:r>
      <w:r w:rsidR="002F0D6E">
        <w:rPr>
          <w:rFonts w:hint="eastAsia"/>
          <w:lang w:val="en-GB"/>
        </w:rPr>
        <w:t xml:space="preserve">could be achieved without any </w:t>
      </w:r>
      <w:r w:rsidR="006630E2">
        <w:rPr>
          <w:rFonts w:hint="eastAsia"/>
          <w:lang w:val="en-GB"/>
        </w:rPr>
        <w:t>standardized solution.</w:t>
      </w:r>
      <w:r w:rsidR="002F0D6E">
        <w:rPr>
          <w:rFonts w:hint="eastAsia"/>
          <w:lang w:val="en-GB"/>
        </w:rPr>
        <w:t xml:space="preserve"> </w:t>
      </w:r>
    </w:p>
    <w:p w:rsidR="002F0D6E" w:rsidRDefault="003A62C6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</w:t>
      </w:r>
      <w:r w:rsidR="002F0D6E">
        <w:rPr>
          <w:rFonts w:hint="eastAsia"/>
          <w:lang w:val="en-GB"/>
        </w:rPr>
        <w:t xml:space="preserve">or other case, </w:t>
      </w:r>
      <w:r>
        <w:rPr>
          <w:rFonts w:hint="eastAsia"/>
          <w:lang w:val="en-GB"/>
        </w:rPr>
        <w:t xml:space="preserve">on the other hand, </w:t>
      </w:r>
      <w:r w:rsidR="006630E2">
        <w:rPr>
          <w:rFonts w:hint="eastAsia"/>
          <w:lang w:val="en-GB"/>
        </w:rPr>
        <w:t xml:space="preserve">standardised </w:t>
      </w:r>
      <w:r w:rsidR="002F0D6E">
        <w:rPr>
          <w:rFonts w:hint="eastAsia"/>
          <w:lang w:val="en-GB"/>
        </w:rPr>
        <w:t xml:space="preserve">solution </w:t>
      </w:r>
      <w:r w:rsidR="006630E2">
        <w:rPr>
          <w:rFonts w:hint="eastAsia"/>
          <w:lang w:val="en-GB"/>
        </w:rPr>
        <w:t>seems to be</w:t>
      </w:r>
      <w:r w:rsidR="002F0D6E">
        <w:rPr>
          <w:rFonts w:hint="eastAsia"/>
          <w:lang w:val="en-GB"/>
        </w:rPr>
        <w:t xml:space="preserve"> necessary.</w:t>
      </w:r>
    </w:p>
    <w:p w:rsidR="00BC1527" w:rsidRPr="00EB4B88" w:rsidRDefault="007000D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W</w:t>
      </w:r>
      <w:r w:rsidR="005E4097" w:rsidRPr="00EB4B88">
        <w:rPr>
          <w:lang w:val="en-GB"/>
        </w:rPr>
        <w:t xml:space="preserve">e </w:t>
      </w:r>
      <w:r w:rsidR="00BC1527" w:rsidRPr="00EB4B88">
        <w:rPr>
          <w:lang w:val="en-GB"/>
        </w:rPr>
        <w:t>discuss</w:t>
      </w:r>
      <w:r w:rsidR="00EB4B88" w:rsidRPr="00EB4B88">
        <w:rPr>
          <w:lang w:val="en-GB"/>
        </w:rPr>
        <w:t>ed</w:t>
      </w:r>
      <w:r w:rsidR="00BC1527" w:rsidRPr="00EB4B88">
        <w:rPr>
          <w:lang w:val="en-GB"/>
        </w:rPr>
        <w:t xml:space="preserve"> about</w:t>
      </w:r>
      <w:r w:rsidR="00E55BEA" w:rsidRPr="00EB4B88">
        <w:rPr>
          <w:lang w:val="en-GB"/>
        </w:rPr>
        <w:t xml:space="preserve"> </w:t>
      </w:r>
      <w:r w:rsidR="005622D5">
        <w:rPr>
          <w:rFonts w:hint="eastAsia"/>
          <w:lang w:val="en-GB"/>
        </w:rPr>
        <w:t xml:space="preserve">the </w:t>
      </w:r>
      <w:r w:rsidR="00B91C00" w:rsidRPr="00EB4B88">
        <w:rPr>
          <w:lang w:val="en-GB"/>
        </w:rPr>
        <w:t xml:space="preserve">solution </w:t>
      </w:r>
      <w:r>
        <w:rPr>
          <w:rFonts w:hint="eastAsia"/>
          <w:lang w:val="en-GB"/>
        </w:rPr>
        <w:t>in two approaches:</w:t>
      </w:r>
      <w:r w:rsidRPr="00EB4B88" w:rsidDel="007000DB">
        <w:rPr>
          <w:lang w:val="en-GB"/>
        </w:rPr>
        <w:t xml:space="preserve"> </w:t>
      </w:r>
    </w:p>
    <w:p w:rsidR="00981FA3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A: </w:t>
      </w:r>
      <w:r>
        <w:rPr>
          <w:rFonts w:hint="eastAsia"/>
          <w:lang w:val="en-GB"/>
        </w:rPr>
        <w:t>Semi-static partitioning of</w:t>
      </w:r>
      <w:r w:rsidR="00981FA3">
        <w:rPr>
          <w:rFonts w:hint="eastAsia"/>
          <w:lang w:val="en-GB"/>
        </w:rPr>
        <w:t xml:space="preserve"> UE base band processing capability and soft buffer:</w:t>
      </w:r>
    </w:p>
    <w:p w:rsidR="00981FA3" w:rsidRPr="00FC7474" w:rsidRDefault="00C640D8" w:rsidP="00FC7474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FC7474">
        <w:rPr>
          <w:i/>
          <w:lang w:val="en-GB"/>
        </w:rPr>
        <w:t>Maximum number of DL-SCH transport block bits received within a TTI</w:t>
      </w:r>
    </w:p>
    <w:p w:rsidR="00981FA3" w:rsidRPr="00FC7474" w:rsidRDefault="00C640D8" w:rsidP="00FC7474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FC7474">
        <w:rPr>
          <w:i/>
          <w:lang w:val="en-GB"/>
        </w:rPr>
        <w:t>Maximum number of UL-SCH transport block bits transmitted within a TTI</w:t>
      </w:r>
    </w:p>
    <w:p w:rsidR="00C640D8" w:rsidRPr="00981FA3" w:rsidRDefault="00C640D8" w:rsidP="00FC7474">
      <w:pPr>
        <w:pStyle w:val="ae"/>
        <w:numPr>
          <w:ilvl w:val="0"/>
          <w:numId w:val="18"/>
        </w:numPr>
        <w:snapToGrid/>
        <w:spacing w:afterLines="0" w:after="0" w:line="240" w:lineRule="atLeast"/>
        <w:ind w:leftChars="0"/>
        <w:jc w:val="left"/>
        <w:rPr>
          <w:lang w:val="en-GB"/>
        </w:rPr>
      </w:pPr>
      <w:r w:rsidRPr="00FC7474">
        <w:rPr>
          <w:i/>
          <w:lang w:val="en-GB"/>
        </w:rPr>
        <w:t>Total number of soft channel bits</w:t>
      </w:r>
      <w:r w:rsidRPr="00981FA3">
        <w:rPr>
          <w:lang w:val="en-GB"/>
        </w:rPr>
        <w:t>, among MeNB and SeNB</w:t>
      </w:r>
    </w:p>
    <w:p w:rsidR="00C640D8" w:rsidRPr="00EB4B8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 xml:space="preserve">These capabilities are </w:t>
      </w:r>
      <w:r w:rsidRPr="00EB4B88">
        <w:rPr>
          <w:lang w:val="en-GB"/>
        </w:rPr>
        <w:t>semi-statically split between</w:t>
      </w:r>
      <w:r w:rsidR="0043702B">
        <w:rPr>
          <w:rFonts w:hint="eastAsia"/>
          <w:lang w:val="en-GB"/>
        </w:rPr>
        <w:t xml:space="preserve"> MCG and SCG:</w:t>
      </w:r>
      <w:r>
        <w:rPr>
          <w:rFonts w:hint="eastAsia"/>
          <w:lang w:val="en-GB"/>
        </w:rPr>
        <w:t xml:space="preserve"> </w:t>
      </w:r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A1: </w:t>
      </w:r>
      <w:r>
        <w:rPr>
          <w:rFonts w:hint="eastAsia"/>
          <w:lang w:val="en-GB"/>
        </w:rPr>
        <w:t xml:space="preserve">in proportion of </w:t>
      </w:r>
      <w:r w:rsidRPr="00EB4B88">
        <w:rPr>
          <w:lang w:val="en-GB"/>
        </w:rPr>
        <w:t>the number of aggregated CCs of</w:t>
      </w:r>
      <w:r w:rsidR="0043702B">
        <w:rPr>
          <w:rFonts w:hint="eastAsia"/>
          <w:lang w:val="en-GB"/>
        </w:rPr>
        <w:t xml:space="preserve"> MCG and SCG</w:t>
      </w:r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A2: with equal size of bits between </w:t>
      </w:r>
      <w:r w:rsidR="0043702B">
        <w:rPr>
          <w:rFonts w:hint="eastAsia"/>
          <w:lang w:val="en-GB"/>
        </w:rPr>
        <w:t>MCG and SCG</w:t>
      </w:r>
    </w:p>
    <w:p w:rsidR="00C640D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Option A3: with configurable size (or ratio) of bits between</w:t>
      </w:r>
      <w:r w:rsidR="0043702B">
        <w:rPr>
          <w:rFonts w:hint="eastAsia"/>
          <w:lang w:val="en-GB"/>
        </w:rPr>
        <w:t xml:space="preserve"> MCG and SCG</w:t>
      </w:r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>
        <w:rPr>
          <w:rFonts w:hint="eastAsia"/>
          <w:lang w:val="en-GB"/>
        </w:rPr>
        <w:t>etc.</w:t>
      </w:r>
    </w:p>
    <w:p w:rsidR="00C640D8" w:rsidRPr="00EB4B8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</w:p>
    <w:p w:rsidR="00C640D8" w:rsidRPr="00EB4B88" w:rsidRDefault="00C640D8" w:rsidP="00C640D8">
      <w:p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B: </w:t>
      </w:r>
      <w:r w:rsidR="00DF7518">
        <w:rPr>
          <w:rFonts w:hint="eastAsia"/>
          <w:lang w:val="en-GB"/>
        </w:rPr>
        <w:t>DC capable UE has f</w:t>
      </w:r>
      <w:r w:rsidRPr="00EB4B88">
        <w:rPr>
          <w:lang w:val="en-GB"/>
        </w:rPr>
        <w:t xml:space="preserve">ull capability </w:t>
      </w:r>
      <w:r>
        <w:rPr>
          <w:rFonts w:hint="eastAsia"/>
          <w:lang w:val="en-GB"/>
        </w:rPr>
        <w:t xml:space="preserve">as UE Category </w:t>
      </w:r>
      <w:r w:rsidRPr="00EB4B88">
        <w:rPr>
          <w:lang w:val="en-GB"/>
        </w:rPr>
        <w:t>for each</w:t>
      </w:r>
      <w:r w:rsidR="0043702B">
        <w:rPr>
          <w:rFonts w:hint="eastAsia"/>
          <w:lang w:val="en-GB"/>
        </w:rPr>
        <w:t xml:space="preserve"> MCG and SCG</w:t>
      </w:r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 xml:space="preserve">Option B1: The same UE Category for </w:t>
      </w:r>
      <w:r w:rsidR="0043702B">
        <w:rPr>
          <w:rFonts w:hint="eastAsia"/>
          <w:lang w:val="en-GB"/>
        </w:rPr>
        <w:t>MCG and SCG</w:t>
      </w:r>
    </w:p>
    <w:p w:rsidR="00C640D8" w:rsidRPr="00EB4B88" w:rsidRDefault="00C640D8" w:rsidP="00C640D8">
      <w:pPr>
        <w:numPr>
          <w:ilvl w:val="0"/>
          <w:numId w:val="18"/>
        </w:numPr>
        <w:snapToGrid/>
        <w:spacing w:afterLines="0" w:after="0" w:line="240" w:lineRule="atLeast"/>
        <w:jc w:val="left"/>
        <w:rPr>
          <w:lang w:val="en-GB"/>
        </w:rPr>
      </w:pPr>
      <w:r w:rsidRPr="00EB4B88">
        <w:rPr>
          <w:lang w:val="en-GB"/>
        </w:rPr>
        <w:t>Option B2: UE Category for</w:t>
      </w:r>
      <w:r w:rsidR="0043702B">
        <w:rPr>
          <w:rFonts w:hint="eastAsia"/>
          <w:lang w:val="en-GB"/>
        </w:rPr>
        <w:t xml:space="preserve"> MCG and SCG</w:t>
      </w:r>
      <w:r w:rsidRPr="00EB4B88">
        <w:rPr>
          <w:lang w:val="en-GB"/>
        </w:rPr>
        <w:t xml:space="preserve"> may be different</w:t>
      </w:r>
    </w:p>
    <w:p w:rsidR="00BC1527" w:rsidRPr="00EB4B88" w:rsidRDefault="00BC1527" w:rsidP="00F11C4E">
      <w:pPr>
        <w:spacing w:after="120"/>
        <w:jc w:val="left"/>
        <w:rPr>
          <w:lang w:val="en-GB"/>
        </w:rPr>
      </w:pPr>
    </w:p>
    <w:p w:rsidR="006C6D44" w:rsidRDefault="00295FEB" w:rsidP="00F11C4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Among Options listed above, option A1 would be reasonable</w:t>
      </w:r>
      <w:r w:rsidR="003A62C6">
        <w:rPr>
          <w:rFonts w:hint="eastAsia"/>
          <w:lang w:val="en-GB"/>
        </w:rPr>
        <w:t xml:space="preserve"> as it gives the same result as no solution for UE Category 7 / 10 with capability mentioned above</w:t>
      </w:r>
      <w:r>
        <w:rPr>
          <w:rFonts w:hint="eastAsia"/>
          <w:lang w:val="en-GB"/>
        </w:rPr>
        <w:t>.</w:t>
      </w:r>
      <w:r w:rsidR="00431374">
        <w:rPr>
          <w:rFonts w:hint="eastAsia"/>
          <w:lang w:val="en-GB"/>
        </w:rPr>
        <w:t xml:space="preserve"> </w:t>
      </w:r>
    </w:p>
    <w:p w:rsidR="00431374" w:rsidRDefault="00431374" w:rsidP="00F11C4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Option B </w:t>
      </w:r>
      <w:r w:rsidR="005622D5">
        <w:rPr>
          <w:rFonts w:hint="eastAsia"/>
          <w:lang w:val="en-GB"/>
        </w:rPr>
        <w:t>might</w:t>
      </w:r>
      <w:r>
        <w:rPr>
          <w:rFonts w:hint="eastAsia"/>
          <w:lang w:val="en-GB"/>
        </w:rPr>
        <w:t xml:space="preserve"> be </w:t>
      </w:r>
      <w:r w:rsidR="006C6D44">
        <w:rPr>
          <w:rFonts w:hint="eastAsia"/>
          <w:lang w:val="en-GB"/>
        </w:rPr>
        <w:t>beneficial</w:t>
      </w:r>
      <w:r w:rsidR="005622D5">
        <w:rPr>
          <w:rFonts w:hint="eastAsia"/>
          <w:lang w:val="en-GB"/>
        </w:rPr>
        <w:t xml:space="preserve"> </w:t>
      </w:r>
      <w:r w:rsidR="003A62C6">
        <w:rPr>
          <w:rFonts w:hint="eastAsia"/>
          <w:lang w:val="en-GB"/>
        </w:rPr>
        <w:t xml:space="preserve">for esp. Rel-8 UE Category </w:t>
      </w:r>
      <w:r w:rsidR="005622D5">
        <w:rPr>
          <w:rFonts w:hint="eastAsia"/>
          <w:lang w:val="en-GB"/>
        </w:rPr>
        <w:t>from achievable user through put point of view</w:t>
      </w:r>
      <w:r w:rsidR="003A62C6">
        <w:rPr>
          <w:rFonts w:hint="eastAsia"/>
          <w:lang w:val="en-GB"/>
        </w:rPr>
        <w:t xml:space="preserve"> if it could be acceptable Category 4 with option B is almost equivalent to Category 7, for example.</w:t>
      </w:r>
    </w:p>
    <w:p w:rsidR="005B1014" w:rsidRPr="00EB4B88" w:rsidRDefault="005B1014" w:rsidP="00C97A55">
      <w:pPr>
        <w:pStyle w:val="1"/>
        <w:spacing w:after="0" w:line="240" w:lineRule="atLeast"/>
        <w:ind w:left="0" w:firstLine="0"/>
        <w:rPr>
          <w:lang w:eastAsia="ja-JP"/>
        </w:rPr>
      </w:pPr>
      <w:r w:rsidRPr="00EB4B88">
        <w:rPr>
          <w:lang w:eastAsia="ja-JP"/>
        </w:rPr>
        <w:t>Reference</w:t>
      </w:r>
      <w:r w:rsidR="00545A7F" w:rsidRPr="00EB4B88">
        <w:rPr>
          <w:lang w:eastAsia="ja-JP"/>
        </w:rPr>
        <w:t>s</w:t>
      </w:r>
    </w:p>
    <w:p w:rsidR="0025082C" w:rsidRDefault="0025082C" w:rsidP="00FC7474">
      <w:pPr>
        <w:spacing w:afterLines="0" w:after="0"/>
        <w:jc w:val="left"/>
        <w:rPr>
          <w:lang w:val="en-GB"/>
        </w:rPr>
      </w:pPr>
      <w:r w:rsidRPr="00EB4B88">
        <w:rPr>
          <w:lang w:val="en-GB"/>
        </w:rPr>
        <w:t xml:space="preserve">[1] </w:t>
      </w:r>
      <w:r w:rsidR="00680C3F" w:rsidRPr="00FC7474">
        <w:t>R1-140088</w:t>
      </w:r>
      <w:r w:rsidR="005F6787" w:rsidRPr="009E2BAF">
        <w:rPr>
          <w:szCs w:val="20"/>
        </w:rPr>
        <w:tab/>
        <w:t>RAN1 specification impact in support of dual connectivity</w:t>
      </w:r>
      <w:r w:rsidR="005F6787" w:rsidRPr="009E2BAF">
        <w:rPr>
          <w:szCs w:val="20"/>
        </w:rPr>
        <w:tab/>
        <w:t>CATT</w:t>
      </w:r>
      <w:r w:rsidR="005F6787" w:rsidRPr="00EB4B88" w:rsidDel="000A690B">
        <w:rPr>
          <w:lang w:val="en-GB"/>
        </w:rPr>
        <w:t xml:space="preserve"> </w:t>
      </w:r>
    </w:p>
    <w:p w:rsidR="005F6787" w:rsidRPr="009E2BAF" w:rsidRDefault="005F6787" w:rsidP="00FC7474">
      <w:pPr>
        <w:spacing w:afterLines="0" w:after="0"/>
        <w:rPr>
          <w:szCs w:val="20"/>
        </w:rPr>
      </w:pPr>
      <w:r>
        <w:rPr>
          <w:rFonts w:hint="eastAsia"/>
          <w:noProof/>
          <w:lang w:val="en-GB"/>
        </w:rPr>
        <w:t xml:space="preserve">[2] </w:t>
      </w:r>
      <w:r w:rsidR="00680C3F" w:rsidRPr="00FC7474">
        <w:t>R1-140377</w:t>
      </w:r>
      <w:r w:rsidRPr="009E2BAF">
        <w:rPr>
          <w:szCs w:val="20"/>
        </w:rPr>
        <w:tab/>
        <w:t>UE Capability for Dual Connectivity</w:t>
      </w:r>
      <w:r w:rsidRPr="009E2BAF">
        <w:rPr>
          <w:szCs w:val="20"/>
        </w:rPr>
        <w:tab/>
        <w:t>Samsung</w:t>
      </w:r>
    </w:p>
    <w:p w:rsidR="000A690B" w:rsidRPr="00FC7474" w:rsidRDefault="005F6787" w:rsidP="00FC7474">
      <w:pPr>
        <w:spacing w:afterLines="0" w:after="0"/>
        <w:rPr>
          <w:noProof/>
        </w:rPr>
      </w:pPr>
      <w:proofErr w:type="gramStart"/>
      <w:r>
        <w:rPr>
          <w:rFonts w:hint="eastAsia"/>
          <w:noProof/>
        </w:rPr>
        <w:t xml:space="preserve">[3] </w:t>
      </w:r>
      <w:r w:rsidR="00680C3F" w:rsidRPr="00FC7474">
        <w:t>R1-140420</w:t>
      </w:r>
      <w:r w:rsidRPr="009E2BAF">
        <w:rPr>
          <w:szCs w:val="20"/>
        </w:rPr>
        <w:tab/>
        <w:t>On UE</w:t>
      </w:r>
      <w:proofErr w:type="gramEnd"/>
      <w:r w:rsidRPr="009E2BAF">
        <w:rPr>
          <w:szCs w:val="20"/>
        </w:rPr>
        <w:t xml:space="preserve"> capabilities defined as UE category for dual connectivity</w:t>
      </w:r>
      <w:r w:rsidRPr="009E2BAF">
        <w:rPr>
          <w:szCs w:val="20"/>
        </w:rPr>
        <w:tab/>
        <w:t>NEC</w:t>
      </w:r>
    </w:p>
    <w:p w:rsidR="0025082C" w:rsidRDefault="0025082C" w:rsidP="00FC7474">
      <w:pPr>
        <w:spacing w:afterLines="0" w:after="0"/>
        <w:jc w:val="left"/>
        <w:rPr>
          <w:lang w:val="en-GB"/>
        </w:rPr>
      </w:pPr>
      <w:r w:rsidRPr="00EB4B88">
        <w:rPr>
          <w:lang w:val="en-GB"/>
        </w:rPr>
        <w:t>[</w:t>
      </w:r>
      <w:r w:rsidR="005F6787">
        <w:rPr>
          <w:rFonts w:hint="eastAsia"/>
          <w:lang w:val="en-GB"/>
        </w:rPr>
        <w:t>4</w:t>
      </w:r>
      <w:r w:rsidRPr="00EB4B88">
        <w:rPr>
          <w:lang w:val="en-GB"/>
        </w:rPr>
        <w:t xml:space="preserve">] </w:t>
      </w:r>
      <w:r w:rsidR="00A53602" w:rsidRPr="00EB4B88">
        <w:rPr>
          <w:lang w:val="en-GB"/>
        </w:rPr>
        <w:t>TS36.306</w:t>
      </w:r>
    </w:p>
    <w:p w:rsidR="00A70665" w:rsidRPr="00EB4B88" w:rsidRDefault="00A70665" w:rsidP="00FC7474">
      <w:pPr>
        <w:spacing w:afterLines="0" w:after="0"/>
        <w:jc w:val="left"/>
        <w:rPr>
          <w:lang w:val="en-GB"/>
        </w:rPr>
      </w:pPr>
      <w:r>
        <w:rPr>
          <w:rFonts w:hint="eastAsia"/>
          <w:lang w:val="en-GB"/>
        </w:rPr>
        <w:t>[5] TS36.213</w:t>
      </w:r>
    </w:p>
    <w:p w:rsidR="00C55361" w:rsidRPr="00EB4B88" w:rsidRDefault="005D3FB8" w:rsidP="00FC7474">
      <w:pPr>
        <w:pStyle w:val="1"/>
        <w:ind w:left="0" w:firstLine="0"/>
      </w:pPr>
      <w:r w:rsidRPr="00EB4B88">
        <w:lastRenderedPageBreak/>
        <w:t>Annex</w:t>
      </w:r>
    </w:p>
    <w:p w:rsidR="005D3FB8" w:rsidRPr="00EB4B88" w:rsidRDefault="00D25176" w:rsidP="00FC7474">
      <w:pPr>
        <w:pStyle w:val="2"/>
        <w:tabs>
          <w:tab w:val="clear" w:pos="-285"/>
          <w:tab w:val="num" w:pos="-2694"/>
        </w:tabs>
        <w:ind w:left="567" w:right="200"/>
      </w:pPr>
      <w:r>
        <w:rPr>
          <w:rFonts w:hint="eastAsia"/>
          <w:lang w:eastAsia="ja-JP"/>
        </w:rPr>
        <w:t>UL/DL processing capability defined in [4]</w:t>
      </w:r>
    </w:p>
    <w:p w:rsidR="005D3FB8" w:rsidRPr="00EB4B88" w:rsidRDefault="005D3FB8" w:rsidP="00FC7474">
      <w:pPr>
        <w:keepNext/>
        <w:keepLines/>
        <w:widowControl/>
        <w:adjustRightInd/>
        <w:snapToGrid/>
        <w:spacing w:before="60" w:afterLines="0" w:after="180"/>
        <w:jc w:val="center"/>
        <w:rPr>
          <w:rFonts w:ascii="Arial" w:eastAsia="Times New Roman" w:hAnsi="Arial"/>
          <w:b/>
          <w:kern w:val="0"/>
          <w:szCs w:val="20"/>
          <w:lang w:val="en-GB" w:eastAsia="en-US"/>
        </w:rPr>
      </w:pP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Table 4.1-1: </w:t>
      </w:r>
      <w:r w:rsidRPr="00EB4B88">
        <w:rPr>
          <w:rFonts w:ascii="Arial" w:eastAsia="Times New Roman" w:hAnsi="Arial"/>
          <w:b/>
          <w:kern w:val="0"/>
          <w:szCs w:val="20"/>
          <w:lang w:val="en-GB"/>
        </w:rPr>
        <w:t xml:space="preserve">Downlink </w:t>
      </w: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physical layer parameter values set by the field </w:t>
      </w:r>
      <w:proofErr w:type="spellStart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ue</w:t>
      </w:r>
      <w:proofErr w:type="spellEnd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-Category</w:t>
      </w:r>
    </w:p>
    <w:tbl>
      <w:tblPr>
        <w:tblStyle w:val="10"/>
        <w:tblW w:w="0" w:type="auto"/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701"/>
        <w:gridCol w:w="1842"/>
      </w:tblGrid>
      <w:tr w:rsidR="005D3FB8" w:rsidRPr="00EB4B88" w:rsidTr="0007793C">
        <w:tc>
          <w:tcPr>
            <w:tcW w:w="1668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UE Category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DL-SCH transport block bits received within a TTI (Note)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bits of a DL-SCH transport block received within a TTI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Total number of soft channel bits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supported layers for spatial multiplexing in DL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1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10296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10296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250368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2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1237248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3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102048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1237248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4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150752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1827072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5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299552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3667200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4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6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301504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 (4 layers)</w:t>
            </w:r>
          </w:p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 (2 layers)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3654144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 or 4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7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301504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 (4 layers)</w:t>
            </w:r>
          </w:p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 (2 layers)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3654144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 or 4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8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2998560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299856</w:t>
            </w:r>
          </w:p>
        </w:tc>
        <w:tc>
          <w:tcPr>
            <w:tcW w:w="1701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35982720</w:t>
            </w:r>
          </w:p>
        </w:tc>
        <w:tc>
          <w:tcPr>
            <w:tcW w:w="1842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8</w:t>
            </w:r>
          </w:p>
        </w:tc>
      </w:tr>
      <w:tr w:rsidR="005D3FB8" w:rsidRPr="00EB4B88" w:rsidTr="0007793C">
        <w:tc>
          <w:tcPr>
            <w:tcW w:w="9180" w:type="dxa"/>
            <w:gridSpan w:val="5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ind w:left="851" w:hanging="851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NOTE:</w:t>
            </w: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ab/>
            </w:r>
            <w:r w:rsidRPr="00EB4B88">
              <w:rPr>
                <w:rFonts w:ascii="Arial" w:hAnsi="Arial"/>
                <w:kern w:val="0"/>
                <w:sz w:val="18"/>
                <w:szCs w:val="20"/>
                <w:lang w:val="en-GB"/>
              </w:rPr>
              <w:t>In carrier aggregation operation, the DL-SCH processing capability can be shared by the UE with that of MCH received from a serving cell. If the total eNB scheduling for DL-SCH and an MCH in one serving cell at a given TTI is larger than the defined processing capability, the prioritization between DL-SCH and MCH is left up to UE implementation.</w:t>
            </w:r>
          </w:p>
        </w:tc>
      </w:tr>
    </w:tbl>
    <w:p w:rsidR="005D3FB8" w:rsidRPr="00EB4B88" w:rsidRDefault="005D3FB8" w:rsidP="00FC7474">
      <w:pPr>
        <w:widowControl/>
        <w:adjustRightInd/>
        <w:snapToGrid/>
        <w:spacing w:afterLines="0" w:after="180"/>
        <w:jc w:val="left"/>
        <w:rPr>
          <w:rFonts w:eastAsia="Times New Roman"/>
          <w:kern w:val="0"/>
          <w:szCs w:val="20"/>
          <w:lang w:val="en-GB" w:eastAsia="en-US"/>
        </w:rPr>
      </w:pPr>
    </w:p>
    <w:p w:rsidR="005D3FB8" w:rsidRPr="00EB4B88" w:rsidRDefault="005D3FB8" w:rsidP="00FC7474">
      <w:pPr>
        <w:keepNext/>
        <w:keepLines/>
        <w:widowControl/>
        <w:adjustRightInd/>
        <w:snapToGrid/>
        <w:spacing w:before="60" w:afterLines="0" w:after="180"/>
        <w:jc w:val="center"/>
        <w:rPr>
          <w:rFonts w:ascii="Arial" w:eastAsia="Times New Roman" w:hAnsi="Arial"/>
          <w:b/>
          <w:i/>
          <w:kern w:val="0"/>
          <w:szCs w:val="20"/>
          <w:lang w:val="en-GB" w:eastAsia="en-US"/>
        </w:rPr>
      </w:pP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>Table 4.1-2: U</w:t>
      </w:r>
      <w:r w:rsidRPr="00EB4B88">
        <w:rPr>
          <w:rFonts w:ascii="Arial" w:eastAsia="Times New Roman" w:hAnsi="Arial"/>
          <w:b/>
          <w:kern w:val="0"/>
          <w:szCs w:val="20"/>
          <w:lang w:val="en-GB"/>
        </w:rPr>
        <w:t xml:space="preserve">plink </w:t>
      </w:r>
      <w:r w:rsidRPr="00EB4B88">
        <w:rPr>
          <w:rFonts w:ascii="Arial" w:eastAsia="Times New Roman" w:hAnsi="Arial"/>
          <w:b/>
          <w:kern w:val="0"/>
          <w:szCs w:val="20"/>
          <w:lang w:val="en-GB" w:eastAsia="en-US"/>
        </w:rPr>
        <w:t xml:space="preserve">physical layer parameter values set by the field </w:t>
      </w:r>
      <w:proofErr w:type="spellStart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ue</w:t>
      </w:r>
      <w:proofErr w:type="spellEnd"/>
      <w:r w:rsidRPr="00EB4B88">
        <w:rPr>
          <w:rFonts w:ascii="Arial" w:eastAsia="Times New Roman" w:hAnsi="Arial"/>
          <w:b/>
          <w:i/>
          <w:kern w:val="0"/>
          <w:szCs w:val="20"/>
          <w:lang w:val="en-GB" w:eastAsia="en-US"/>
        </w:rPr>
        <w:t>-Category</w:t>
      </w:r>
    </w:p>
    <w:tbl>
      <w:tblPr>
        <w:tblStyle w:val="10"/>
        <w:tblW w:w="0" w:type="auto"/>
        <w:tblLook w:val="01E0" w:firstRow="1" w:lastRow="1" w:firstColumn="1" w:lastColumn="1" w:noHBand="0" w:noVBand="0"/>
      </w:tblPr>
      <w:tblGrid>
        <w:gridCol w:w="1668"/>
        <w:gridCol w:w="2126"/>
        <w:gridCol w:w="1843"/>
        <w:gridCol w:w="1843"/>
      </w:tblGrid>
      <w:tr w:rsidR="005D3FB8" w:rsidRPr="00EB4B88" w:rsidTr="0007793C">
        <w:tc>
          <w:tcPr>
            <w:tcW w:w="1668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UE Category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UL-SCH transport block bits transmitted within a TTI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Maximum number of bits of an UL-SCH transport block transmitted within a TTI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center"/>
              <w:rPr>
                <w:rFonts w:ascii="Arial" w:eastAsia="ＭＳ 明朝" w:hAnsi="Arial"/>
                <w:b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b/>
                <w:kern w:val="0"/>
                <w:sz w:val="18"/>
                <w:szCs w:val="20"/>
                <w:lang w:val="en-GB" w:eastAsia="en-US"/>
              </w:rPr>
              <w:t>Support for 64QAM in UL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1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5160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5160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2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25456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25456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3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4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5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75376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6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7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102048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51024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No</w:t>
            </w:r>
          </w:p>
        </w:tc>
      </w:tr>
      <w:tr w:rsidR="005D3FB8" w:rsidRPr="00EB4B88" w:rsidTr="0007793C">
        <w:tc>
          <w:tcPr>
            <w:tcW w:w="1668" w:type="dxa"/>
          </w:tcPr>
          <w:p w:rsidR="005D3FB8" w:rsidRPr="00EB4B88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Category 8</w:t>
            </w:r>
          </w:p>
        </w:tc>
        <w:tc>
          <w:tcPr>
            <w:tcW w:w="2126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1497760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149776</w:t>
            </w:r>
          </w:p>
        </w:tc>
        <w:tc>
          <w:tcPr>
            <w:tcW w:w="1843" w:type="dxa"/>
          </w:tcPr>
          <w:p w:rsidR="005D3FB8" w:rsidRPr="00F22BD1" w:rsidRDefault="005D3FB8" w:rsidP="00FC7474">
            <w:pPr>
              <w:keepNext/>
              <w:keepLines/>
              <w:widowControl/>
              <w:adjustRightInd/>
              <w:snapToGrid/>
              <w:spacing w:afterLines="0" w:after="0"/>
              <w:jc w:val="left"/>
              <w:rPr>
                <w:rFonts w:ascii="Arial" w:eastAsia="ＭＳ 明朝" w:hAnsi="Arial"/>
                <w:kern w:val="0"/>
                <w:sz w:val="18"/>
                <w:szCs w:val="20"/>
                <w:lang w:val="en-GB" w:eastAsia="en-US"/>
              </w:rPr>
            </w:pPr>
            <w:r w:rsidRPr="00EB4B88">
              <w:rPr>
                <w:rFonts w:ascii="Arial" w:hAnsi="Arial"/>
                <w:kern w:val="0"/>
                <w:sz w:val="18"/>
                <w:szCs w:val="20"/>
                <w:lang w:val="en-GB" w:eastAsia="en-US"/>
              </w:rPr>
              <w:t>Yes</w:t>
            </w:r>
          </w:p>
        </w:tc>
      </w:tr>
    </w:tbl>
    <w:p w:rsidR="005D3FB8" w:rsidRPr="00EB4B88" w:rsidRDefault="005D3FB8" w:rsidP="00FC7474">
      <w:pPr>
        <w:widowControl/>
        <w:adjustRightInd/>
        <w:snapToGrid/>
        <w:spacing w:afterLines="0" w:after="180"/>
        <w:jc w:val="left"/>
        <w:rPr>
          <w:rFonts w:eastAsiaTheme="minorEastAsia"/>
          <w:kern w:val="0"/>
          <w:szCs w:val="20"/>
          <w:lang w:val="en-GB"/>
        </w:rPr>
      </w:pPr>
    </w:p>
    <w:p w:rsidR="000A690B" w:rsidRPr="00EB4B88" w:rsidRDefault="000A690B" w:rsidP="00E53706">
      <w:pPr>
        <w:keepNext/>
        <w:keepLines/>
        <w:widowControl/>
        <w:adjustRightInd/>
        <w:snapToGrid/>
        <w:spacing w:before="60" w:afterLines="0" w:after="180"/>
        <w:jc w:val="center"/>
      </w:pPr>
    </w:p>
    <w:sectPr w:rsidR="000A690B" w:rsidRPr="00EB4B88" w:rsidSect="00B07FC9">
      <w:footerReference w:type="even" r:id="rId9"/>
      <w:footerReference w:type="default" r:id="rId10"/>
      <w:footerReference w:type="first" r:id="rId11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E0" w:rsidRDefault="003C5CE0" w:rsidP="00FE4763">
      <w:pPr>
        <w:spacing w:after="120"/>
      </w:pPr>
      <w:r>
        <w:separator/>
      </w:r>
    </w:p>
  </w:endnote>
  <w:endnote w:type="continuationSeparator" w:id="0">
    <w:p w:rsidR="003C5CE0" w:rsidRDefault="003C5CE0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35" w:rsidRDefault="00827435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35" w:rsidRDefault="00827435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435" w:rsidRDefault="00827435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E0" w:rsidRDefault="003C5CE0" w:rsidP="00FE4763">
      <w:pPr>
        <w:spacing w:after="120"/>
      </w:pPr>
      <w:r>
        <w:separator/>
      </w:r>
    </w:p>
  </w:footnote>
  <w:footnote w:type="continuationSeparator" w:id="0">
    <w:p w:rsidR="003C5CE0" w:rsidRDefault="003C5CE0" w:rsidP="00FE4763">
      <w:pPr>
        <w:spacing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7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7"/>
  </w:num>
  <w:num w:numId="5">
    <w:abstractNumId w:val="2"/>
  </w:num>
  <w:num w:numId="6">
    <w:abstractNumId w:val="0"/>
  </w:num>
  <w:num w:numId="7">
    <w:abstractNumId w:val="12"/>
  </w:num>
  <w:num w:numId="8">
    <w:abstractNumId w:val="13"/>
  </w:num>
  <w:num w:numId="9">
    <w:abstractNumId w:val="9"/>
  </w:num>
  <w:num w:numId="10">
    <w:abstractNumId w:val="1"/>
  </w:num>
  <w:num w:numId="11">
    <w:abstractNumId w:val="11"/>
  </w:num>
  <w:num w:numId="12">
    <w:abstractNumId w:val="8"/>
  </w:num>
  <w:num w:numId="13">
    <w:abstractNumId w:val="15"/>
  </w:num>
  <w:num w:numId="14">
    <w:abstractNumId w:val="3"/>
  </w:num>
  <w:num w:numId="15">
    <w:abstractNumId w:val="4"/>
  </w:num>
  <w:num w:numId="16">
    <w:abstractNumId w:val="16"/>
  </w:num>
  <w:num w:numId="17">
    <w:abstractNumId w:val="5"/>
  </w:num>
  <w:num w:numId="18">
    <w:abstractNumId w:val="14"/>
  </w:num>
  <w:num w:numId="19">
    <w:abstractNumId w:val="6"/>
  </w:num>
  <w:num w:numId="20">
    <w:abstractNumId w:val="6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30CAE"/>
    <w:rsid w:val="00030ED7"/>
    <w:rsid w:val="00031445"/>
    <w:rsid w:val="000351CF"/>
    <w:rsid w:val="000356B1"/>
    <w:rsid w:val="00036F61"/>
    <w:rsid w:val="00040370"/>
    <w:rsid w:val="000405A1"/>
    <w:rsid w:val="00040D1F"/>
    <w:rsid w:val="000430D1"/>
    <w:rsid w:val="00044BB5"/>
    <w:rsid w:val="00045B00"/>
    <w:rsid w:val="00045F77"/>
    <w:rsid w:val="0004631F"/>
    <w:rsid w:val="0005124A"/>
    <w:rsid w:val="00051E09"/>
    <w:rsid w:val="0005472A"/>
    <w:rsid w:val="00055E6F"/>
    <w:rsid w:val="000566C6"/>
    <w:rsid w:val="0005775D"/>
    <w:rsid w:val="0006080D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8D7"/>
    <w:rsid w:val="00084E2E"/>
    <w:rsid w:val="00084EDF"/>
    <w:rsid w:val="00085D74"/>
    <w:rsid w:val="00086826"/>
    <w:rsid w:val="00090DF6"/>
    <w:rsid w:val="000A00EB"/>
    <w:rsid w:val="000A06EB"/>
    <w:rsid w:val="000A0F08"/>
    <w:rsid w:val="000A24EC"/>
    <w:rsid w:val="000A28B4"/>
    <w:rsid w:val="000A440A"/>
    <w:rsid w:val="000A4800"/>
    <w:rsid w:val="000A533D"/>
    <w:rsid w:val="000A571F"/>
    <w:rsid w:val="000A623D"/>
    <w:rsid w:val="000A662F"/>
    <w:rsid w:val="000A690B"/>
    <w:rsid w:val="000A69EF"/>
    <w:rsid w:val="000B0140"/>
    <w:rsid w:val="000B0ECF"/>
    <w:rsid w:val="000B0FE7"/>
    <w:rsid w:val="000B1755"/>
    <w:rsid w:val="000B2CE8"/>
    <w:rsid w:val="000B38D7"/>
    <w:rsid w:val="000B50FA"/>
    <w:rsid w:val="000B70C1"/>
    <w:rsid w:val="000C03F7"/>
    <w:rsid w:val="000C19A3"/>
    <w:rsid w:val="000C327D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4B76"/>
    <w:rsid w:val="000F08C1"/>
    <w:rsid w:val="000F13A6"/>
    <w:rsid w:val="000F3077"/>
    <w:rsid w:val="000F39FC"/>
    <w:rsid w:val="000F3A48"/>
    <w:rsid w:val="000F3F1F"/>
    <w:rsid w:val="00100A11"/>
    <w:rsid w:val="00100C59"/>
    <w:rsid w:val="00100FEC"/>
    <w:rsid w:val="00102669"/>
    <w:rsid w:val="00102EC3"/>
    <w:rsid w:val="00105957"/>
    <w:rsid w:val="00106581"/>
    <w:rsid w:val="00106880"/>
    <w:rsid w:val="00107AF4"/>
    <w:rsid w:val="00110272"/>
    <w:rsid w:val="001106CF"/>
    <w:rsid w:val="0011084B"/>
    <w:rsid w:val="00111018"/>
    <w:rsid w:val="001160AD"/>
    <w:rsid w:val="0012310A"/>
    <w:rsid w:val="0012421E"/>
    <w:rsid w:val="001249C6"/>
    <w:rsid w:val="001256E4"/>
    <w:rsid w:val="001270AA"/>
    <w:rsid w:val="00131F23"/>
    <w:rsid w:val="00133647"/>
    <w:rsid w:val="00133B2B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66B"/>
    <w:rsid w:val="00160BF5"/>
    <w:rsid w:val="001628A2"/>
    <w:rsid w:val="00162C38"/>
    <w:rsid w:val="00162C49"/>
    <w:rsid w:val="00164153"/>
    <w:rsid w:val="0016552E"/>
    <w:rsid w:val="001655A6"/>
    <w:rsid w:val="00166ABA"/>
    <w:rsid w:val="00167566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2FC2"/>
    <w:rsid w:val="001900B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CA6"/>
    <w:rsid w:val="001A3BA9"/>
    <w:rsid w:val="001A4170"/>
    <w:rsid w:val="001A4C4B"/>
    <w:rsid w:val="001A4CAC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EB7"/>
    <w:rsid w:val="001C5BFF"/>
    <w:rsid w:val="001C60B4"/>
    <w:rsid w:val="001C7262"/>
    <w:rsid w:val="001D0D15"/>
    <w:rsid w:val="001D27DC"/>
    <w:rsid w:val="001D2EF7"/>
    <w:rsid w:val="001D3B0A"/>
    <w:rsid w:val="001D6089"/>
    <w:rsid w:val="001D7F01"/>
    <w:rsid w:val="001E2C38"/>
    <w:rsid w:val="001E687D"/>
    <w:rsid w:val="001E7850"/>
    <w:rsid w:val="001E7938"/>
    <w:rsid w:val="001F0AD5"/>
    <w:rsid w:val="001F2599"/>
    <w:rsid w:val="001F2D48"/>
    <w:rsid w:val="001F3039"/>
    <w:rsid w:val="001F4B5A"/>
    <w:rsid w:val="001F565C"/>
    <w:rsid w:val="001F631E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E69"/>
    <w:rsid w:val="00216D41"/>
    <w:rsid w:val="00217A03"/>
    <w:rsid w:val="00217C1E"/>
    <w:rsid w:val="00221656"/>
    <w:rsid w:val="00222F6A"/>
    <w:rsid w:val="00222F7B"/>
    <w:rsid w:val="00223330"/>
    <w:rsid w:val="002237E0"/>
    <w:rsid w:val="00225765"/>
    <w:rsid w:val="00226BD9"/>
    <w:rsid w:val="0022773C"/>
    <w:rsid w:val="00231FC4"/>
    <w:rsid w:val="00232025"/>
    <w:rsid w:val="0023257C"/>
    <w:rsid w:val="00234610"/>
    <w:rsid w:val="00235968"/>
    <w:rsid w:val="00235FFC"/>
    <w:rsid w:val="00236353"/>
    <w:rsid w:val="0023670B"/>
    <w:rsid w:val="00240379"/>
    <w:rsid w:val="0024094D"/>
    <w:rsid w:val="00240CC8"/>
    <w:rsid w:val="00241442"/>
    <w:rsid w:val="002429E7"/>
    <w:rsid w:val="00242C66"/>
    <w:rsid w:val="0024612C"/>
    <w:rsid w:val="00250362"/>
    <w:rsid w:val="0025082C"/>
    <w:rsid w:val="00251399"/>
    <w:rsid w:val="002513D8"/>
    <w:rsid w:val="00251AE6"/>
    <w:rsid w:val="002528EE"/>
    <w:rsid w:val="00256829"/>
    <w:rsid w:val="00256ACA"/>
    <w:rsid w:val="00256CB2"/>
    <w:rsid w:val="0025705A"/>
    <w:rsid w:val="002576FA"/>
    <w:rsid w:val="00257D7A"/>
    <w:rsid w:val="0026079F"/>
    <w:rsid w:val="002612D9"/>
    <w:rsid w:val="002626C4"/>
    <w:rsid w:val="00262FB7"/>
    <w:rsid w:val="002644FA"/>
    <w:rsid w:val="00265A31"/>
    <w:rsid w:val="00265D6C"/>
    <w:rsid w:val="002719D9"/>
    <w:rsid w:val="002720CF"/>
    <w:rsid w:val="0027308E"/>
    <w:rsid w:val="002738B3"/>
    <w:rsid w:val="002752AB"/>
    <w:rsid w:val="00277480"/>
    <w:rsid w:val="002800AC"/>
    <w:rsid w:val="002810A8"/>
    <w:rsid w:val="00282356"/>
    <w:rsid w:val="00282967"/>
    <w:rsid w:val="002841F3"/>
    <w:rsid w:val="002844C1"/>
    <w:rsid w:val="00285348"/>
    <w:rsid w:val="002859B0"/>
    <w:rsid w:val="002865FC"/>
    <w:rsid w:val="0028717F"/>
    <w:rsid w:val="002879B8"/>
    <w:rsid w:val="0029092A"/>
    <w:rsid w:val="002913A3"/>
    <w:rsid w:val="00291D83"/>
    <w:rsid w:val="00291EE3"/>
    <w:rsid w:val="00292043"/>
    <w:rsid w:val="00294589"/>
    <w:rsid w:val="00294E5F"/>
    <w:rsid w:val="00295FEB"/>
    <w:rsid w:val="00296C04"/>
    <w:rsid w:val="002A0580"/>
    <w:rsid w:val="002A05E5"/>
    <w:rsid w:val="002A3711"/>
    <w:rsid w:val="002A444F"/>
    <w:rsid w:val="002A4972"/>
    <w:rsid w:val="002A4E27"/>
    <w:rsid w:val="002A5219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F38"/>
    <w:rsid w:val="002C030D"/>
    <w:rsid w:val="002C1871"/>
    <w:rsid w:val="002C1DD9"/>
    <w:rsid w:val="002C21B9"/>
    <w:rsid w:val="002C388C"/>
    <w:rsid w:val="002C528D"/>
    <w:rsid w:val="002C6031"/>
    <w:rsid w:val="002D0CEA"/>
    <w:rsid w:val="002D227D"/>
    <w:rsid w:val="002D2664"/>
    <w:rsid w:val="002D2893"/>
    <w:rsid w:val="002D2A15"/>
    <w:rsid w:val="002D3D16"/>
    <w:rsid w:val="002D482E"/>
    <w:rsid w:val="002D4A74"/>
    <w:rsid w:val="002D5816"/>
    <w:rsid w:val="002D6555"/>
    <w:rsid w:val="002D6710"/>
    <w:rsid w:val="002E0E62"/>
    <w:rsid w:val="002E2D64"/>
    <w:rsid w:val="002E3918"/>
    <w:rsid w:val="002E46FB"/>
    <w:rsid w:val="002E4985"/>
    <w:rsid w:val="002E4C88"/>
    <w:rsid w:val="002E510E"/>
    <w:rsid w:val="002E55BC"/>
    <w:rsid w:val="002F0D6E"/>
    <w:rsid w:val="002F2B15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8B7"/>
    <w:rsid w:val="00305D52"/>
    <w:rsid w:val="00305DBC"/>
    <w:rsid w:val="0030627C"/>
    <w:rsid w:val="00306A46"/>
    <w:rsid w:val="00307590"/>
    <w:rsid w:val="0031001F"/>
    <w:rsid w:val="00310279"/>
    <w:rsid w:val="00311DEB"/>
    <w:rsid w:val="0031395F"/>
    <w:rsid w:val="003151B9"/>
    <w:rsid w:val="003154DC"/>
    <w:rsid w:val="0031759B"/>
    <w:rsid w:val="00317F76"/>
    <w:rsid w:val="003205D2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52EF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5DE6"/>
    <w:rsid w:val="00346264"/>
    <w:rsid w:val="00350664"/>
    <w:rsid w:val="003518C2"/>
    <w:rsid w:val="00351C87"/>
    <w:rsid w:val="00351CD8"/>
    <w:rsid w:val="00352A2B"/>
    <w:rsid w:val="003530DB"/>
    <w:rsid w:val="00353508"/>
    <w:rsid w:val="00353987"/>
    <w:rsid w:val="003547D7"/>
    <w:rsid w:val="003568E5"/>
    <w:rsid w:val="003570E8"/>
    <w:rsid w:val="0035777B"/>
    <w:rsid w:val="00361BE4"/>
    <w:rsid w:val="0036312F"/>
    <w:rsid w:val="0036553A"/>
    <w:rsid w:val="0036555D"/>
    <w:rsid w:val="0037129B"/>
    <w:rsid w:val="00372C99"/>
    <w:rsid w:val="00372FBA"/>
    <w:rsid w:val="00373E28"/>
    <w:rsid w:val="003750F6"/>
    <w:rsid w:val="003764AB"/>
    <w:rsid w:val="003804F6"/>
    <w:rsid w:val="00382EE7"/>
    <w:rsid w:val="00385A96"/>
    <w:rsid w:val="003868F5"/>
    <w:rsid w:val="003873C7"/>
    <w:rsid w:val="00387DA4"/>
    <w:rsid w:val="003923AB"/>
    <w:rsid w:val="00393D8A"/>
    <w:rsid w:val="003959BB"/>
    <w:rsid w:val="0039764C"/>
    <w:rsid w:val="00397856"/>
    <w:rsid w:val="003A0847"/>
    <w:rsid w:val="003A119B"/>
    <w:rsid w:val="003A2484"/>
    <w:rsid w:val="003A2AE8"/>
    <w:rsid w:val="003A38FC"/>
    <w:rsid w:val="003A56A5"/>
    <w:rsid w:val="003A6130"/>
    <w:rsid w:val="003A62C6"/>
    <w:rsid w:val="003A64DC"/>
    <w:rsid w:val="003A7429"/>
    <w:rsid w:val="003A7742"/>
    <w:rsid w:val="003A7934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189D"/>
    <w:rsid w:val="003E26CE"/>
    <w:rsid w:val="003E2A29"/>
    <w:rsid w:val="003E360E"/>
    <w:rsid w:val="003E5C0C"/>
    <w:rsid w:val="003E5C8C"/>
    <w:rsid w:val="003E74A8"/>
    <w:rsid w:val="003F263A"/>
    <w:rsid w:val="003F2FD4"/>
    <w:rsid w:val="003F465C"/>
    <w:rsid w:val="003F6601"/>
    <w:rsid w:val="00400368"/>
    <w:rsid w:val="00401D64"/>
    <w:rsid w:val="00401DC5"/>
    <w:rsid w:val="00402117"/>
    <w:rsid w:val="00402A21"/>
    <w:rsid w:val="00402DDD"/>
    <w:rsid w:val="004056AE"/>
    <w:rsid w:val="00407B4A"/>
    <w:rsid w:val="00410CFD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3397"/>
    <w:rsid w:val="004343B3"/>
    <w:rsid w:val="0043450D"/>
    <w:rsid w:val="004360E6"/>
    <w:rsid w:val="00436D60"/>
    <w:rsid w:val="0043702B"/>
    <w:rsid w:val="00437863"/>
    <w:rsid w:val="00437954"/>
    <w:rsid w:val="00440939"/>
    <w:rsid w:val="00440B36"/>
    <w:rsid w:val="00440F8D"/>
    <w:rsid w:val="004415FC"/>
    <w:rsid w:val="00441B41"/>
    <w:rsid w:val="00442114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307C"/>
    <w:rsid w:val="00464D64"/>
    <w:rsid w:val="00466521"/>
    <w:rsid w:val="004674AE"/>
    <w:rsid w:val="0046762C"/>
    <w:rsid w:val="0047104F"/>
    <w:rsid w:val="0047194B"/>
    <w:rsid w:val="0047332E"/>
    <w:rsid w:val="00474169"/>
    <w:rsid w:val="00474198"/>
    <w:rsid w:val="004742C9"/>
    <w:rsid w:val="00474435"/>
    <w:rsid w:val="00474724"/>
    <w:rsid w:val="004749BA"/>
    <w:rsid w:val="00474A60"/>
    <w:rsid w:val="004758BD"/>
    <w:rsid w:val="0047691D"/>
    <w:rsid w:val="004806B2"/>
    <w:rsid w:val="00480A25"/>
    <w:rsid w:val="00480F41"/>
    <w:rsid w:val="004816D0"/>
    <w:rsid w:val="00482F47"/>
    <w:rsid w:val="004830B9"/>
    <w:rsid w:val="0048322B"/>
    <w:rsid w:val="00483D8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3623"/>
    <w:rsid w:val="004A5D19"/>
    <w:rsid w:val="004A6402"/>
    <w:rsid w:val="004B06D5"/>
    <w:rsid w:val="004B090F"/>
    <w:rsid w:val="004B248F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4913"/>
    <w:rsid w:val="004D4AF0"/>
    <w:rsid w:val="004D4DAE"/>
    <w:rsid w:val="004D568C"/>
    <w:rsid w:val="004D5AE1"/>
    <w:rsid w:val="004D7663"/>
    <w:rsid w:val="004D767E"/>
    <w:rsid w:val="004E05EF"/>
    <w:rsid w:val="004E26EA"/>
    <w:rsid w:val="004E344F"/>
    <w:rsid w:val="004E3A3A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D7A"/>
    <w:rsid w:val="0050240E"/>
    <w:rsid w:val="005037F3"/>
    <w:rsid w:val="0050397E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994"/>
    <w:rsid w:val="00534416"/>
    <w:rsid w:val="0053627F"/>
    <w:rsid w:val="005401CC"/>
    <w:rsid w:val="005413E1"/>
    <w:rsid w:val="005416BF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645B"/>
    <w:rsid w:val="00566FBA"/>
    <w:rsid w:val="005672BF"/>
    <w:rsid w:val="0057118E"/>
    <w:rsid w:val="005719E5"/>
    <w:rsid w:val="00571F56"/>
    <w:rsid w:val="00574AA0"/>
    <w:rsid w:val="00576357"/>
    <w:rsid w:val="00576F08"/>
    <w:rsid w:val="005770BC"/>
    <w:rsid w:val="00580686"/>
    <w:rsid w:val="00581A6A"/>
    <w:rsid w:val="0058219E"/>
    <w:rsid w:val="00582C53"/>
    <w:rsid w:val="005831EF"/>
    <w:rsid w:val="005840E1"/>
    <w:rsid w:val="0058523C"/>
    <w:rsid w:val="00587C2E"/>
    <w:rsid w:val="00591DD0"/>
    <w:rsid w:val="005922D2"/>
    <w:rsid w:val="00592A1E"/>
    <w:rsid w:val="00592B8E"/>
    <w:rsid w:val="005932B7"/>
    <w:rsid w:val="00593887"/>
    <w:rsid w:val="00593E37"/>
    <w:rsid w:val="00597F29"/>
    <w:rsid w:val="005A2068"/>
    <w:rsid w:val="005A209A"/>
    <w:rsid w:val="005A24F1"/>
    <w:rsid w:val="005A3DE6"/>
    <w:rsid w:val="005A4983"/>
    <w:rsid w:val="005A50FC"/>
    <w:rsid w:val="005A6CCF"/>
    <w:rsid w:val="005B1014"/>
    <w:rsid w:val="005B111D"/>
    <w:rsid w:val="005B2D26"/>
    <w:rsid w:val="005B49C8"/>
    <w:rsid w:val="005B4B8C"/>
    <w:rsid w:val="005B4ECE"/>
    <w:rsid w:val="005C16F4"/>
    <w:rsid w:val="005C21EB"/>
    <w:rsid w:val="005C24CF"/>
    <w:rsid w:val="005C26E5"/>
    <w:rsid w:val="005C38CA"/>
    <w:rsid w:val="005C3A26"/>
    <w:rsid w:val="005C3E47"/>
    <w:rsid w:val="005C53A4"/>
    <w:rsid w:val="005C63DB"/>
    <w:rsid w:val="005C780A"/>
    <w:rsid w:val="005D206A"/>
    <w:rsid w:val="005D2951"/>
    <w:rsid w:val="005D3FB8"/>
    <w:rsid w:val="005D4908"/>
    <w:rsid w:val="005D540E"/>
    <w:rsid w:val="005D597C"/>
    <w:rsid w:val="005D6ADF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DFF"/>
    <w:rsid w:val="005F42B8"/>
    <w:rsid w:val="005F4DC9"/>
    <w:rsid w:val="005F6551"/>
    <w:rsid w:val="005F6787"/>
    <w:rsid w:val="005F7E4E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567F"/>
    <w:rsid w:val="00635807"/>
    <w:rsid w:val="00635E24"/>
    <w:rsid w:val="00636BAB"/>
    <w:rsid w:val="006370DA"/>
    <w:rsid w:val="00637EC5"/>
    <w:rsid w:val="006402AE"/>
    <w:rsid w:val="00640DBC"/>
    <w:rsid w:val="00643243"/>
    <w:rsid w:val="00645E19"/>
    <w:rsid w:val="006470CB"/>
    <w:rsid w:val="00647342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7091C"/>
    <w:rsid w:val="00671425"/>
    <w:rsid w:val="00671E98"/>
    <w:rsid w:val="00672C37"/>
    <w:rsid w:val="0067450B"/>
    <w:rsid w:val="006745C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54C3"/>
    <w:rsid w:val="006B06C8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D1B25"/>
    <w:rsid w:val="006D5468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81D"/>
    <w:rsid w:val="0070119A"/>
    <w:rsid w:val="00701AEF"/>
    <w:rsid w:val="00702D02"/>
    <w:rsid w:val="007030A4"/>
    <w:rsid w:val="00704DA3"/>
    <w:rsid w:val="00706263"/>
    <w:rsid w:val="00710194"/>
    <w:rsid w:val="00711CF1"/>
    <w:rsid w:val="0071463D"/>
    <w:rsid w:val="007146B0"/>
    <w:rsid w:val="00714D60"/>
    <w:rsid w:val="00715CF9"/>
    <w:rsid w:val="007170F1"/>
    <w:rsid w:val="00720544"/>
    <w:rsid w:val="00720737"/>
    <w:rsid w:val="007211E1"/>
    <w:rsid w:val="0072123F"/>
    <w:rsid w:val="007225E1"/>
    <w:rsid w:val="007238DF"/>
    <w:rsid w:val="007245C0"/>
    <w:rsid w:val="00724EAD"/>
    <w:rsid w:val="007256E0"/>
    <w:rsid w:val="0072714E"/>
    <w:rsid w:val="00727B3C"/>
    <w:rsid w:val="007303B1"/>
    <w:rsid w:val="0073058A"/>
    <w:rsid w:val="007314B6"/>
    <w:rsid w:val="007315AA"/>
    <w:rsid w:val="007325E8"/>
    <w:rsid w:val="00732DF2"/>
    <w:rsid w:val="00732DF9"/>
    <w:rsid w:val="00733D38"/>
    <w:rsid w:val="007368C0"/>
    <w:rsid w:val="00737CA6"/>
    <w:rsid w:val="00745FAC"/>
    <w:rsid w:val="007505AC"/>
    <w:rsid w:val="00750ABB"/>
    <w:rsid w:val="00751533"/>
    <w:rsid w:val="00752F9F"/>
    <w:rsid w:val="00753214"/>
    <w:rsid w:val="007539B0"/>
    <w:rsid w:val="007546EF"/>
    <w:rsid w:val="00754E33"/>
    <w:rsid w:val="007565AC"/>
    <w:rsid w:val="007570FA"/>
    <w:rsid w:val="007605A6"/>
    <w:rsid w:val="00760B44"/>
    <w:rsid w:val="007629DA"/>
    <w:rsid w:val="007652F5"/>
    <w:rsid w:val="0076696F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4AF4"/>
    <w:rsid w:val="00785BA8"/>
    <w:rsid w:val="00787DA4"/>
    <w:rsid w:val="00790BDB"/>
    <w:rsid w:val="00793189"/>
    <w:rsid w:val="007932BF"/>
    <w:rsid w:val="0079403E"/>
    <w:rsid w:val="00794AE2"/>
    <w:rsid w:val="00795BA6"/>
    <w:rsid w:val="00797292"/>
    <w:rsid w:val="007A08C3"/>
    <w:rsid w:val="007A2B37"/>
    <w:rsid w:val="007A4AC3"/>
    <w:rsid w:val="007A6C1D"/>
    <w:rsid w:val="007A7C45"/>
    <w:rsid w:val="007B1F51"/>
    <w:rsid w:val="007B332E"/>
    <w:rsid w:val="007B33E4"/>
    <w:rsid w:val="007B3C42"/>
    <w:rsid w:val="007B4381"/>
    <w:rsid w:val="007B54BC"/>
    <w:rsid w:val="007B6F8F"/>
    <w:rsid w:val="007C14E9"/>
    <w:rsid w:val="007C1B08"/>
    <w:rsid w:val="007C2F54"/>
    <w:rsid w:val="007D0C07"/>
    <w:rsid w:val="007D2298"/>
    <w:rsid w:val="007D40BB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A78"/>
    <w:rsid w:val="007E3DE7"/>
    <w:rsid w:val="007E43AC"/>
    <w:rsid w:val="007E528F"/>
    <w:rsid w:val="007E56E6"/>
    <w:rsid w:val="007E6B44"/>
    <w:rsid w:val="007F23E8"/>
    <w:rsid w:val="007F426E"/>
    <w:rsid w:val="007F517A"/>
    <w:rsid w:val="007F6B7B"/>
    <w:rsid w:val="007F6EC3"/>
    <w:rsid w:val="0080089F"/>
    <w:rsid w:val="00801B1D"/>
    <w:rsid w:val="00803CED"/>
    <w:rsid w:val="0080613F"/>
    <w:rsid w:val="008105E0"/>
    <w:rsid w:val="008137B4"/>
    <w:rsid w:val="00813BF0"/>
    <w:rsid w:val="008146B0"/>
    <w:rsid w:val="008152BD"/>
    <w:rsid w:val="00815683"/>
    <w:rsid w:val="00815E2C"/>
    <w:rsid w:val="00816156"/>
    <w:rsid w:val="00816BAF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CFE"/>
    <w:rsid w:val="00843E4F"/>
    <w:rsid w:val="00850380"/>
    <w:rsid w:val="008504EB"/>
    <w:rsid w:val="0085059B"/>
    <w:rsid w:val="008508CF"/>
    <w:rsid w:val="00851757"/>
    <w:rsid w:val="00853200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41F4"/>
    <w:rsid w:val="008643AB"/>
    <w:rsid w:val="00864A42"/>
    <w:rsid w:val="00864C4D"/>
    <w:rsid w:val="00865555"/>
    <w:rsid w:val="00866AC5"/>
    <w:rsid w:val="008672EC"/>
    <w:rsid w:val="00867B92"/>
    <w:rsid w:val="00870134"/>
    <w:rsid w:val="008707A2"/>
    <w:rsid w:val="00871788"/>
    <w:rsid w:val="00871BFA"/>
    <w:rsid w:val="00871F75"/>
    <w:rsid w:val="00874008"/>
    <w:rsid w:val="008745C3"/>
    <w:rsid w:val="00874F38"/>
    <w:rsid w:val="00875FB0"/>
    <w:rsid w:val="0088062F"/>
    <w:rsid w:val="008815F9"/>
    <w:rsid w:val="00881659"/>
    <w:rsid w:val="008845F7"/>
    <w:rsid w:val="0088461A"/>
    <w:rsid w:val="00887A74"/>
    <w:rsid w:val="00887D5F"/>
    <w:rsid w:val="00892912"/>
    <w:rsid w:val="00892AF0"/>
    <w:rsid w:val="00894B34"/>
    <w:rsid w:val="008A0120"/>
    <w:rsid w:val="008A1DDD"/>
    <w:rsid w:val="008A252B"/>
    <w:rsid w:val="008A307B"/>
    <w:rsid w:val="008A467F"/>
    <w:rsid w:val="008A6794"/>
    <w:rsid w:val="008A7E4E"/>
    <w:rsid w:val="008A7E6F"/>
    <w:rsid w:val="008B033E"/>
    <w:rsid w:val="008B1B6C"/>
    <w:rsid w:val="008B238D"/>
    <w:rsid w:val="008B293B"/>
    <w:rsid w:val="008B327C"/>
    <w:rsid w:val="008B659A"/>
    <w:rsid w:val="008B6F63"/>
    <w:rsid w:val="008C006C"/>
    <w:rsid w:val="008C04CA"/>
    <w:rsid w:val="008C0774"/>
    <w:rsid w:val="008C21F6"/>
    <w:rsid w:val="008C65E2"/>
    <w:rsid w:val="008D1D31"/>
    <w:rsid w:val="008D55F4"/>
    <w:rsid w:val="008D61FF"/>
    <w:rsid w:val="008D67EC"/>
    <w:rsid w:val="008D6896"/>
    <w:rsid w:val="008E04D3"/>
    <w:rsid w:val="008E06C7"/>
    <w:rsid w:val="008E2CC5"/>
    <w:rsid w:val="008E4028"/>
    <w:rsid w:val="008E5951"/>
    <w:rsid w:val="008E5CD9"/>
    <w:rsid w:val="008E5CF7"/>
    <w:rsid w:val="008E5D15"/>
    <w:rsid w:val="008E5F68"/>
    <w:rsid w:val="008E7308"/>
    <w:rsid w:val="008E7845"/>
    <w:rsid w:val="008F0BF5"/>
    <w:rsid w:val="008F154C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719A"/>
    <w:rsid w:val="00907671"/>
    <w:rsid w:val="0091000D"/>
    <w:rsid w:val="00910885"/>
    <w:rsid w:val="00911AA5"/>
    <w:rsid w:val="009121AC"/>
    <w:rsid w:val="0091299F"/>
    <w:rsid w:val="0091324E"/>
    <w:rsid w:val="00914582"/>
    <w:rsid w:val="00916810"/>
    <w:rsid w:val="00916C3C"/>
    <w:rsid w:val="00916E44"/>
    <w:rsid w:val="009173CC"/>
    <w:rsid w:val="00917E1B"/>
    <w:rsid w:val="00924751"/>
    <w:rsid w:val="00926237"/>
    <w:rsid w:val="00926F7E"/>
    <w:rsid w:val="0092780A"/>
    <w:rsid w:val="00927943"/>
    <w:rsid w:val="00931228"/>
    <w:rsid w:val="00932F3C"/>
    <w:rsid w:val="00936AB9"/>
    <w:rsid w:val="00937FE1"/>
    <w:rsid w:val="00940A2C"/>
    <w:rsid w:val="00940FB8"/>
    <w:rsid w:val="00941154"/>
    <w:rsid w:val="00941526"/>
    <w:rsid w:val="009418C6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D7C"/>
    <w:rsid w:val="0095539D"/>
    <w:rsid w:val="00956AB9"/>
    <w:rsid w:val="009605E8"/>
    <w:rsid w:val="00961175"/>
    <w:rsid w:val="009628AB"/>
    <w:rsid w:val="00962E02"/>
    <w:rsid w:val="0096477B"/>
    <w:rsid w:val="009648FF"/>
    <w:rsid w:val="00964F5B"/>
    <w:rsid w:val="009666CD"/>
    <w:rsid w:val="00966D6F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8E"/>
    <w:rsid w:val="00981FA3"/>
    <w:rsid w:val="009820A8"/>
    <w:rsid w:val="00982CEA"/>
    <w:rsid w:val="009837F8"/>
    <w:rsid w:val="009856E3"/>
    <w:rsid w:val="00985C49"/>
    <w:rsid w:val="0099118B"/>
    <w:rsid w:val="009915FD"/>
    <w:rsid w:val="009929FE"/>
    <w:rsid w:val="009933C3"/>
    <w:rsid w:val="00993C06"/>
    <w:rsid w:val="009959E8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62"/>
    <w:rsid w:val="009B233B"/>
    <w:rsid w:val="009B5252"/>
    <w:rsid w:val="009B532C"/>
    <w:rsid w:val="009B7E00"/>
    <w:rsid w:val="009C0188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7EE2"/>
    <w:rsid w:val="009E1D92"/>
    <w:rsid w:val="009E2D8A"/>
    <w:rsid w:val="009E5A12"/>
    <w:rsid w:val="009E6475"/>
    <w:rsid w:val="009E688E"/>
    <w:rsid w:val="009E6F82"/>
    <w:rsid w:val="009F0C24"/>
    <w:rsid w:val="009F125C"/>
    <w:rsid w:val="009F1CA1"/>
    <w:rsid w:val="009F4DFF"/>
    <w:rsid w:val="009F556C"/>
    <w:rsid w:val="009F5A97"/>
    <w:rsid w:val="009F7853"/>
    <w:rsid w:val="00A011D3"/>
    <w:rsid w:val="00A0265D"/>
    <w:rsid w:val="00A05122"/>
    <w:rsid w:val="00A07A46"/>
    <w:rsid w:val="00A12CE2"/>
    <w:rsid w:val="00A135A1"/>
    <w:rsid w:val="00A135D7"/>
    <w:rsid w:val="00A14AFE"/>
    <w:rsid w:val="00A16C97"/>
    <w:rsid w:val="00A21BB8"/>
    <w:rsid w:val="00A22014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35B4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E42"/>
    <w:rsid w:val="00A5078F"/>
    <w:rsid w:val="00A51B64"/>
    <w:rsid w:val="00A52B5B"/>
    <w:rsid w:val="00A52CBC"/>
    <w:rsid w:val="00A53602"/>
    <w:rsid w:val="00A55414"/>
    <w:rsid w:val="00A557A9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2D3B"/>
    <w:rsid w:val="00A73228"/>
    <w:rsid w:val="00A741D0"/>
    <w:rsid w:val="00A75168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6319"/>
    <w:rsid w:val="00A86D98"/>
    <w:rsid w:val="00A8754C"/>
    <w:rsid w:val="00A878FC"/>
    <w:rsid w:val="00A87C3D"/>
    <w:rsid w:val="00A87D53"/>
    <w:rsid w:val="00A92D8C"/>
    <w:rsid w:val="00A935EB"/>
    <w:rsid w:val="00A93975"/>
    <w:rsid w:val="00A94D24"/>
    <w:rsid w:val="00A94D82"/>
    <w:rsid w:val="00A95DC7"/>
    <w:rsid w:val="00AA0AF3"/>
    <w:rsid w:val="00AA37AE"/>
    <w:rsid w:val="00AA3900"/>
    <w:rsid w:val="00AA3CD4"/>
    <w:rsid w:val="00AA3F64"/>
    <w:rsid w:val="00AA473B"/>
    <w:rsid w:val="00AA56F9"/>
    <w:rsid w:val="00AA5E58"/>
    <w:rsid w:val="00AA78D0"/>
    <w:rsid w:val="00AA7FF1"/>
    <w:rsid w:val="00AB1727"/>
    <w:rsid w:val="00AB3CF7"/>
    <w:rsid w:val="00AB5316"/>
    <w:rsid w:val="00AB53A2"/>
    <w:rsid w:val="00AB5847"/>
    <w:rsid w:val="00AB686D"/>
    <w:rsid w:val="00AB6AC1"/>
    <w:rsid w:val="00AC0898"/>
    <w:rsid w:val="00AC0A73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C7F"/>
    <w:rsid w:val="00AF6A50"/>
    <w:rsid w:val="00AF6F63"/>
    <w:rsid w:val="00AF6FF1"/>
    <w:rsid w:val="00AF7F9D"/>
    <w:rsid w:val="00B007AE"/>
    <w:rsid w:val="00B00F16"/>
    <w:rsid w:val="00B01AED"/>
    <w:rsid w:val="00B02D3D"/>
    <w:rsid w:val="00B05DCD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7311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62E3"/>
    <w:rsid w:val="00B56D70"/>
    <w:rsid w:val="00B57C3C"/>
    <w:rsid w:val="00B57D5A"/>
    <w:rsid w:val="00B620B0"/>
    <w:rsid w:val="00B62805"/>
    <w:rsid w:val="00B63B72"/>
    <w:rsid w:val="00B659BE"/>
    <w:rsid w:val="00B662DF"/>
    <w:rsid w:val="00B67892"/>
    <w:rsid w:val="00B708A3"/>
    <w:rsid w:val="00B72D91"/>
    <w:rsid w:val="00B77284"/>
    <w:rsid w:val="00B80157"/>
    <w:rsid w:val="00B81656"/>
    <w:rsid w:val="00B85D5E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36AE"/>
    <w:rsid w:val="00BB39BD"/>
    <w:rsid w:val="00BB4E5A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4BEB"/>
    <w:rsid w:val="00BD523E"/>
    <w:rsid w:val="00BD62E7"/>
    <w:rsid w:val="00BD70A1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412B"/>
    <w:rsid w:val="00C14725"/>
    <w:rsid w:val="00C152DF"/>
    <w:rsid w:val="00C16167"/>
    <w:rsid w:val="00C24D7C"/>
    <w:rsid w:val="00C2650F"/>
    <w:rsid w:val="00C2678F"/>
    <w:rsid w:val="00C2727C"/>
    <w:rsid w:val="00C276E0"/>
    <w:rsid w:val="00C27FBC"/>
    <w:rsid w:val="00C31862"/>
    <w:rsid w:val="00C31B71"/>
    <w:rsid w:val="00C32109"/>
    <w:rsid w:val="00C3224C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2908"/>
    <w:rsid w:val="00C640D8"/>
    <w:rsid w:val="00C66584"/>
    <w:rsid w:val="00C67988"/>
    <w:rsid w:val="00C75F9E"/>
    <w:rsid w:val="00C8115F"/>
    <w:rsid w:val="00C811FF"/>
    <w:rsid w:val="00C83371"/>
    <w:rsid w:val="00C851D8"/>
    <w:rsid w:val="00C861DB"/>
    <w:rsid w:val="00C86E8E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21B9"/>
    <w:rsid w:val="00CB4FB9"/>
    <w:rsid w:val="00CB5F26"/>
    <w:rsid w:val="00CB639B"/>
    <w:rsid w:val="00CB63C6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E0CB8"/>
    <w:rsid w:val="00CE1273"/>
    <w:rsid w:val="00CE336F"/>
    <w:rsid w:val="00CE341A"/>
    <w:rsid w:val="00CE353C"/>
    <w:rsid w:val="00CE446C"/>
    <w:rsid w:val="00CE4CEC"/>
    <w:rsid w:val="00CE4E76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6011"/>
    <w:rsid w:val="00D07AC3"/>
    <w:rsid w:val="00D10495"/>
    <w:rsid w:val="00D12E56"/>
    <w:rsid w:val="00D14F11"/>
    <w:rsid w:val="00D151E7"/>
    <w:rsid w:val="00D159D0"/>
    <w:rsid w:val="00D16009"/>
    <w:rsid w:val="00D202C8"/>
    <w:rsid w:val="00D20E03"/>
    <w:rsid w:val="00D212E3"/>
    <w:rsid w:val="00D22BE4"/>
    <w:rsid w:val="00D23CCE"/>
    <w:rsid w:val="00D24604"/>
    <w:rsid w:val="00D25176"/>
    <w:rsid w:val="00D25617"/>
    <w:rsid w:val="00D26789"/>
    <w:rsid w:val="00D31182"/>
    <w:rsid w:val="00D33327"/>
    <w:rsid w:val="00D35F87"/>
    <w:rsid w:val="00D36143"/>
    <w:rsid w:val="00D3677B"/>
    <w:rsid w:val="00D369A8"/>
    <w:rsid w:val="00D375A3"/>
    <w:rsid w:val="00D40DCD"/>
    <w:rsid w:val="00D43507"/>
    <w:rsid w:val="00D43AE1"/>
    <w:rsid w:val="00D506E4"/>
    <w:rsid w:val="00D50A22"/>
    <w:rsid w:val="00D53F4C"/>
    <w:rsid w:val="00D543ED"/>
    <w:rsid w:val="00D545DA"/>
    <w:rsid w:val="00D561F2"/>
    <w:rsid w:val="00D61561"/>
    <w:rsid w:val="00D61F57"/>
    <w:rsid w:val="00D6445D"/>
    <w:rsid w:val="00D6486D"/>
    <w:rsid w:val="00D65BED"/>
    <w:rsid w:val="00D67303"/>
    <w:rsid w:val="00D70183"/>
    <w:rsid w:val="00D70563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91ACF"/>
    <w:rsid w:val="00D91EE6"/>
    <w:rsid w:val="00D93BFE"/>
    <w:rsid w:val="00D93D50"/>
    <w:rsid w:val="00D946A4"/>
    <w:rsid w:val="00D96BCE"/>
    <w:rsid w:val="00D96C2D"/>
    <w:rsid w:val="00DA1DDC"/>
    <w:rsid w:val="00DA2024"/>
    <w:rsid w:val="00DA4DAC"/>
    <w:rsid w:val="00DA5B43"/>
    <w:rsid w:val="00DA6C3E"/>
    <w:rsid w:val="00DA73DD"/>
    <w:rsid w:val="00DA7BD7"/>
    <w:rsid w:val="00DB060F"/>
    <w:rsid w:val="00DB1CCF"/>
    <w:rsid w:val="00DB1DEF"/>
    <w:rsid w:val="00DB3210"/>
    <w:rsid w:val="00DB499F"/>
    <w:rsid w:val="00DB5A9D"/>
    <w:rsid w:val="00DB6128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4E06"/>
    <w:rsid w:val="00DD4EF4"/>
    <w:rsid w:val="00DD56F7"/>
    <w:rsid w:val="00DD6A69"/>
    <w:rsid w:val="00DE0335"/>
    <w:rsid w:val="00DE044D"/>
    <w:rsid w:val="00DE09FA"/>
    <w:rsid w:val="00DE3BE5"/>
    <w:rsid w:val="00DE41CC"/>
    <w:rsid w:val="00DE4BFC"/>
    <w:rsid w:val="00DE5221"/>
    <w:rsid w:val="00DE5DC2"/>
    <w:rsid w:val="00DE719B"/>
    <w:rsid w:val="00DE7B09"/>
    <w:rsid w:val="00DF02F3"/>
    <w:rsid w:val="00DF1AB2"/>
    <w:rsid w:val="00DF2A40"/>
    <w:rsid w:val="00DF2C1C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59B9"/>
    <w:rsid w:val="00E05B91"/>
    <w:rsid w:val="00E0616F"/>
    <w:rsid w:val="00E07F41"/>
    <w:rsid w:val="00E109F1"/>
    <w:rsid w:val="00E10CFA"/>
    <w:rsid w:val="00E10DF7"/>
    <w:rsid w:val="00E1207B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7D0"/>
    <w:rsid w:val="00E4306B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77E0"/>
    <w:rsid w:val="00E70260"/>
    <w:rsid w:val="00E70846"/>
    <w:rsid w:val="00E71A13"/>
    <w:rsid w:val="00E73000"/>
    <w:rsid w:val="00E75D2F"/>
    <w:rsid w:val="00E75EF7"/>
    <w:rsid w:val="00E817D8"/>
    <w:rsid w:val="00E82DA3"/>
    <w:rsid w:val="00E845DD"/>
    <w:rsid w:val="00E85FD8"/>
    <w:rsid w:val="00E86D4C"/>
    <w:rsid w:val="00E86FD5"/>
    <w:rsid w:val="00E90E04"/>
    <w:rsid w:val="00E9256E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697E"/>
    <w:rsid w:val="00EA7D9C"/>
    <w:rsid w:val="00EB0E59"/>
    <w:rsid w:val="00EB1C2A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3ABF"/>
    <w:rsid w:val="00EC5288"/>
    <w:rsid w:val="00EC6451"/>
    <w:rsid w:val="00EC65B5"/>
    <w:rsid w:val="00EC6741"/>
    <w:rsid w:val="00EC7369"/>
    <w:rsid w:val="00EC7F77"/>
    <w:rsid w:val="00ED2DA4"/>
    <w:rsid w:val="00ED37B0"/>
    <w:rsid w:val="00ED4076"/>
    <w:rsid w:val="00ED47DB"/>
    <w:rsid w:val="00ED48FA"/>
    <w:rsid w:val="00ED52EA"/>
    <w:rsid w:val="00ED6CA2"/>
    <w:rsid w:val="00ED78E5"/>
    <w:rsid w:val="00EE3075"/>
    <w:rsid w:val="00EE38D6"/>
    <w:rsid w:val="00EE3FC3"/>
    <w:rsid w:val="00EE451E"/>
    <w:rsid w:val="00EE55B2"/>
    <w:rsid w:val="00EE5E95"/>
    <w:rsid w:val="00EF10BC"/>
    <w:rsid w:val="00EF2918"/>
    <w:rsid w:val="00EF3DA4"/>
    <w:rsid w:val="00EF441A"/>
    <w:rsid w:val="00EF53D6"/>
    <w:rsid w:val="00EF5607"/>
    <w:rsid w:val="00EF56C3"/>
    <w:rsid w:val="00EF6126"/>
    <w:rsid w:val="00F000CF"/>
    <w:rsid w:val="00F009EC"/>
    <w:rsid w:val="00F00B51"/>
    <w:rsid w:val="00F023D7"/>
    <w:rsid w:val="00F0467D"/>
    <w:rsid w:val="00F0621B"/>
    <w:rsid w:val="00F06D75"/>
    <w:rsid w:val="00F11C4E"/>
    <w:rsid w:val="00F12AA5"/>
    <w:rsid w:val="00F137BE"/>
    <w:rsid w:val="00F1509E"/>
    <w:rsid w:val="00F17B54"/>
    <w:rsid w:val="00F206EC"/>
    <w:rsid w:val="00F2153F"/>
    <w:rsid w:val="00F21853"/>
    <w:rsid w:val="00F21B89"/>
    <w:rsid w:val="00F22BD1"/>
    <w:rsid w:val="00F2428D"/>
    <w:rsid w:val="00F247E9"/>
    <w:rsid w:val="00F26BB1"/>
    <w:rsid w:val="00F30C7F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F56"/>
    <w:rsid w:val="00F60A68"/>
    <w:rsid w:val="00F6123D"/>
    <w:rsid w:val="00F64B0C"/>
    <w:rsid w:val="00F65044"/>
    <w:rsid w:val="00F65CD6"/>
    <w:rsid w:val="00F67B70"/>
    <w:rsid w:val="00F70DDE"/>
    <w:rsid w:val="00F70F3C"/>
    <w:rsid w:val="00F727B0"/>
    <w:rsid w:val="00F756C1"/>
    <w:rsid w:val="00F75A66"/>
    <w:rsid w:val="00F76DCF"/>
    <w:rsid w:val="00F76EE1"/>
    <w:rsid w:val="00F77BA1"/>
    <w:rsid w:val="00F8064A"/>
    <w:rsid w:val="00F829DB"/>
    <w:rsid w:val="00F847C7"/>
    <w:rsid w:val="00F84B29"/>
    <w:rsid w:val="00F86EB0"/>
    <w:rsid w:val="00F87B3D"/>
    <w:rsid w:val="00F904E1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B09"/>
    <w:rsid w:val="00FA5280"/>
    <w:rsid w:val="00FA53C9"/>
    <w:rsid w:val="00FA5FBD"/>
    <w:rsid w:val="00FA6600"/>
    <w:rsid w:val="00FB155D"/>
    <w:rsid w:val="00FB21BA"/>
    <w:rsid w:val="00FB304E"/>
    <w:rsid w:val="00FB37C0"/>
    <w:rsid w:val="00FB42CF"/>
    <w:rsid w:val="00FB568A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950"/>
    <w:rsid w:val="00FD4D22"/>
    <w:rsid w:val="00FD5826"/>
    <w:rsid w:val="00FD592F"/>
    <w:rsid w:val="00FD67AC"/>
    <w:rsid w:val="00FD7E92"/>
    <w:rsid w:val="00FE137F"/>
    <w:rsid w:val="00FE20BD"/>
    <w:rsid w:val="00FE2344"/>
    <w:rsid w:val="00FE32C3"/>
    <w:rsid w:val="00FE3BBA"/>
    <w:rsid w:val="00FE4763"/>
    <w:rsid w:val="00FE7722"/>
    <w:rsid w:val="00FF09A9"/>
    <w:rsid w:val="00FF0C87"/>
    <w:rsid w:val="00FF0FC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607F6-9829-41A9-A949-48BCF438F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1280</TotalTime>
  <Pages>1</Pages>
  <Words>2780</Words>
  <Characters>15851</Characters>
  <Application>Microsoft Office Word</Application>
  <DocSecurity>0</DocSecurity>
  <Lines>132</Lines>
  <Paragraphs>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18594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70</cp:revision>
  <cp:lastPrinted>2011-11-08T02:10:00Z</cp:lastPrinted>
  <dcterms:created xsi:type="dcterms:W3CDTF">2014-01-31T01:54:00Z</dcterms:created>
  <dcterms:modified xsi:type="dcterms:W3CDTF">2014-03-20T06:21:00Z</dcterms:modified>
</cp:coreProperties>
</file>